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9501E">
      <w:pPr>
        <w:pStyle w:val="5"/>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val="0"/>
          <w:sz w:val="32"/>
          <w:szCs w:val="32"/>
        </w:rPr>
      </w:pPr>
      <w:bookmarkStart w:id="0" w:name="_Toc22847"/>
      <w:r>
        <w:rPr>
          <w:rFonts w:hint="eastAsia" w:ascii="仿宋_GB2312" w:hAnsi="仿宋_GB2312" w:eastAsia="仿宋_GB2312" w:cs="仿宋_GB2312"/>
          <w:b/>
          <w:bCs w:val="0"/>
          <w:sz w:val="32"/>
          <w:szCs w:val="32"/>
          <w:lang w:eastAsia="zh-CN"/>
        </w:rPr>
        <w:t>一、</w:t>
      </w:r>
      <w:r>
        <w:rPr>
          <w:rFonts w:hint="eastAsia" w:ascii="仿宋_GB2312" w:hAnsi="仿宋_GB2312" w:eastAsia="仿宋_GB2312" w:cs="仿宋_GB2312"/>
          <w:b/>
          <w:bCs w:val="0"/>
          <w:sz w:val="32"/>
          <w:szCs w:val="32"/>
        </w:rPr>
        <w:t>工程概况</w:t>
      </w:r>
      <w:bookmarkEnd w:id="0"/>
    </w:p>
    <w:p w14:paraId="7F67738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1.1工程概述</w:t>
      </w:r>
    </w:p>
    <w:p w14:paraId="167C8C9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1.1.1</w:t>
      </w:r>
      <w:r>
        <w:rPr>
          <w:rFonts w:hint="eastAsia" w:ascii="仿宋_GB2312" w:hAnsi="仿宋_GB2312" w:eastAsia="仿宋_GB2312" w:cs="仿宋_GB2312"/>
          <w:color w:val="auto"/>
          <w:sz w:val="30"/>
          <w:szCs w:val="30"/>
          <w:lang w:eastAsia="zh-CN"/>
        </w:rPr>
        <w:t>项目名称：</w:t>
      </w:r>
      <w:r>
        <w:rPr>
          <w:rFonts w:hint="eastAsia" w:ascii="仿宋_GB2312" w:hAnsi="仿宋_GB2312" w:eastAsia="仿宋_GB2312" w:cs="仿宋_GB2312"/>
          <w:color w:val="auto"/>
          <w:sz w:val="30"/>
          <w:szCs w:val="30"/>
          <w:lang w:val="en-US" w:eastAsia="zh-CN"/>
        </w:rPr>
        <w:t>*****</w:t>
      </w:r>
    </w:p>
    <w:p w14:paraId="29C9814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1.1.2</w:t>
      </w:r>
      <w:r>
        <w:rPr>
          <w:rFonts w:hint="eastAsia" w:ascii="仿宋_GB2312" w:hAnsi="仿宋_GB2312" w:eastAsia="仿宋_GB2312" w:cs="仿宋_GB2312"/>
          <w:color w:val="auto"/>
          <w:sz w:val="30"/>
          <w:szCs w:val="30"/>
        </w:rPr>
        <w:t>建设地点：</w:t>
      </w:r>
      <w:r>
        <w:rPr>
          <w:rFonts w:hint="eastAsia" w:ascii="仿宋_GB2312" w:hAnsi="仿宋_GB2312" w:eastAsia="仿宋_GB2312" w:cs="仿宋_GB2312"/>
          <w:color w:val="auto"/>
          <w:sz w:val="30"/>
          <w:szCs w:val="30"/>
          <w:lang w:val="en-US" w:eastAsia="zh-CN"/>
        </w:rPr>
        <w:t>*****</w:t>
      </w:r>
    </w:p>
    <w:p w14:paraId="12B9340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1.1.3</w:t>
      </w:r>
      <w:r>
        <w:rPr>
          <w:rFonts w:hint="eastAsia" w:ascii="仿宋_GB2312" w:hAnsi="仿宋_GB2312" w:eastAsia="仿宋_GB2312" w:cs="仿宋_GB2312"/>
          <w:color w:val="auto"/>
          <w:sz w:val="30"/>
          <w:szCs w:val="30"/>
          <w:lang w:eastAsia="zh-CN"/>
        </w:rPr>
        <w:t>计划</w:t>
      </w:r>
      <w:r>
        <w:rPr>
          <w:rFonts w:hint="eastAsia" w:ascii="仿宋_GB2312" w:hAnsi="仿宋_GB2312" w:eastAsia="仿宋_GB2312" w:cs="仿宋_GB2312"/>
          <w:color w:val="auto"/>
          <w:sz w:val="30"/>
          <w:szCs w:val="30"/>
        </w:rPr>
        <w:t>工期：</w:t>
      </w:r>
      <w:r>
        <w:rPr>
          <w:rFonts w:hint="eastAsia" w:ascii="仿宋_GB2312" w:hAnsi="仿宋_GB2312" w:eastAsia="仿宋_GB2312" w:cs="仿宋_GB2312"/>
          <w:color w:val="auto"/>
          <w:sz w:val="30"/>
          <w:szCs w:val="30"/>
          <w:lang w:val="en-US" w:eastAsia="zh-CN"/>
        </w:rPr>
        <w:t>*****</w:t>
      </w:r>
    </w:p>
    <w:p w14:paraId="5264022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1.1.4质量要求：*****</w:t>
      </w:r>
      <w:bookmarkStart w:id="10" w:name="_GoBack"/>
      <w:bookmarkEnd w:id="10"/>
    </w:p>
    <w:p w14:paraId="1928562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1.1.5建设规模：*****</w:t>
      </w:r>
    </w:p>
    <w:p w14:paraId="39FC522F">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1.1.6招标范围：*****</w:t>
      </w:r>
    </w:p>
    <w:p w14:paraId="5673E3F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1.2编制依据</w:t>
      </w:r>
    </w:p>
    <w:p w14:paraId="169F979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1.2.1工程的施工招标文件、设计图纸、技术规范、补遗等内容。</w:t>
      </w:r>
    </w:p>
    <w:p w14:paraId="37C15DA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1.2.2</w:t>
      </w:r>
      <w:r>
        <w:rPr>
          <w:rFonts w:hint="eastAsia" w:ascii="仿宋_GB2312" w:hAnsi="仿宋_GB2312" w:eastAsia="仿宋_GB2312" w:cs="仿宋_GB2312"/>
          <w:color w:val="auto"/>
          <w:sz w:val="30"/>
          <w:szCs w:val="30"/>
          <w:lang w:eastAsia="zh-CN"/>
        </w:rPr>
        <w:t>现场考察的实际情况</w:t>
      </w:r>
      <w:r>
        <w:rPr>
          <w:rFonts w:hint="eastAsia" w:ascii="仿宋_GB2312" w:hAnsi="仿宋_GB2312" w:eastAsia="仿宋_GB2312" w:cs="仿宋_GB2312"/>
          <w:color w:val="auto"/>
          <w:sz w:val="30"/>
          <w:szCs w:val="30"/>
        </w:rPr>
        <w:t>。</w:t>
      </w:r>
    </w:p>
    <w:p w14:paraId="0727BC2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1.2.3</w:t>
      </w:r>
      <w:r>
        <w:rPr>
          <w:rFonts w:hint="eastAsia" w:ascii="仿宋_GB2312" w:hAnsi="仿宋_GB2312" w:eastAsia="仿宋_GB2312" w:cs="仿宋_GB2312"/>
          <w:color w:val="auto"/>
          <w:sz w:val="30"/>
          <w:szCs w:val="30"/>
          <w:lang w:val="en-US" w:eastAsia="zh-CN"/>
        </w:rPr>
        <w:t>我单位的施工技术水平、管理水平和施工机械装备能力</w:t>
      </w:r>
      <w:r>
        <w:rPr>
          <w:rFonts w:hint="eastAsia" w:ascii="仿宋_GB2312" w:hAnsi="仿宋_GB2312" w:eastAsia="仿宋_GB2312" w:cs="仿宋_GB2312"/>
          <w:color w:val="auto"/>
          <w:sz w:val="30"/>
          <w:szCs w:val="30"/>
        </w:rPr>
        <w:t>。</w:t>
      </w:r>
    </w:p>
    <w:p w14:paraId="21886E4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1.2.4施工总体布署</w:t>
      </w:r>
      <w:r>
        <w:rPr>
          <w:rFonts w:hint="eastAsia" w:ascii="仿宋_GB2312" w:hAnsi="仿宋_GB2312" w:eastAsia="仿宋_GB2312" w:cs="仿宋_GB2312"/>
          <w:color w:val="auto"/>
          <w:sz w:val="30"/>
          <w:szCs w:val="30"/>
          <w:lang w:eastAsia="zh-CN"/>
        </w:rPr>
        <w:t>。</w:t>
      </w:r>
    </w:p>
    <w:p w14:paraId="425E273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施工准备及临时工程规划</w:t>
      </w:r>
    </w:p>
    <w:p w14:paraId="2D2D86B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1.3.1组织施工人员和管理人员，认真学习施工图、设计文件、技术规范，配合设计单位进行施工图的设计交底和现场交底，掌握施工要求、质量标准，仔细地勘察现场和周围环境，了解本工程的地质、水文、气象等情况，核实现有的劳动力、机具设备，进行施工。</w:t>
      </w:r>
    </w:p>
    <w:p w14:paraId="0CFD18A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1.3.2为方便施工，合理平面布置，准备临时工棚、材料堆场、水泥仓库、临时办公室等。</w:t>
      </w:r>
    </w:p>
    <w:p w14:paraId="7C14A9E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1.3.3了解施工现场的给水、供电及场内外运输路线等情况。施工临时用水、用电尽量利用沿线供电、供水设施。生活用水及施工用水采用自来水，并配备洒水车进行供水。对全体参加施工人员进行用水、用电的安全教育。</w:t>
      </w:r>
    </w:p>
    <w:p w14:paraId="148B428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1.3.4施工前对埋设在地下的自来水管线、电缆管线等作出标志，防止施工中出现漏水、漏电现象。当施工挖方周围在危险建筑物附近时，对欲倾倒物要加以支撑或拆除。</w:t>
      </w:r>
    </w:p>
    <w:p w14:paraId="72E7903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1.3.5对水准点、电线杆等重要位置要设置安全防护围栏。对需要迁移的设施应督促有关单位尽快迁移，以确保施工安全。恢复道路设计中线，对道路中线的各点进行复测，确认无误后进入施工测量；设置施工控制边线桩，由道路中心线测出道路宽度，在道路边线外0.5至1.0m两侧，以距离5m、10m或15m钉木桩。复测临时水准点，测出道路中心高程，标于边桩上，以利于准确施工。</w:t>
      </w:r>
    </w:p>
    <w:p w14:paraId="4322663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1.3.6交通运输路线必须断交通时，应事先向有关部门申报，并做好断行、绕行准备。</w:t>
      </w:r>
    </w:p>
    <w:p w14:paraId="59551C7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1.3.7查明沿线附近下水道的管径、流向或可供排水的沟渠情况和以往暴雨后的积水情况。以便考虑施工期间的排水措施。</w:t>
      </w:r>
    </w:p>
    <w:p w14:paraId="2743993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1.3.8人员组织准备：公司领导高度重视，选拔具有丰富实践经验的人员，组成项目经理部，集中技术骨干明确分工，各负其责，以确保本工程按期保质完成。同时选择施工素质高，技术全面的施工队伍进入现场。</w:t>
      </w:r>
    </w:p>
    <w:p w14:paraId="585F0C5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1.3.9机械施工组织准备：根据现场条件，详细计算好所需投入的机械设备，采用机械化施工，提前做好各机具的检修工作，需投入的机械设备有推土机、挖掘机、自卸车、压路机、灰土拌合机、砂石拌合机、沥青砼摊铺机等。根据施工进度机械陆续进入施工现场。</w:t>
      </w:r>
    </w:p>
    <w:p w14:paraId="7B50FB9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1.3.10材料准备：根据施工现场工程进度所需，各种材料陆续进场。需要场外加工的半成品由场外加工运至施工现场。</w:t>
      </w:r>
    </w:p>
    <w:p w14:paraId="768A514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1.3.11</w:t>
      </w:r>
      <w:r>
        <w:rPr>
          <w:rFonts w:hint="eastAsia" w:ascii="仿宋_GB2312" w:hAnsi="仿宋_GB2312" w:eastAsia="仿宋_GB2312" w:cs="仿宋_GB2312"/>
          <w:color w:val="auto"/>
          <w:sz w:val="30"/>
          <w:szCs w:val="30"/>
        </w:rPr>
        <w:t>临时工程与设施包括为实施永久性工程的各项相关的临时性工作台，如：临时道路；临时电力、电信、电讯线路的架设与维护；临时供水、排污系统的建设与维护以及其他相关的临时设施等。</w:t>
      </w:r>
    </w:p>
    <w:p w14:paraId="73F10F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lang w:eastAsia="zh-CN"/>
        </w:rPr>
        <w:t>编制原则：</w:t>
      </w:r>
      <w:r>
        <w:rPr>
          <w:rFonts w:hint="eastAsia" w:ascii="仿宋_GB2312" w:hAnsi="仿宋_GB2312" w:eastAsia="仿宋_GB2312" w:cs="仿宋_GB2312"/>
          <w:color w:val="auto"/>
          <w:sz w:val="30"/>
          <w:szCs w:val="30"/>
        </w:rPr>
        <w:t>根据招标文件要求及工程特点，确定编制原则为：精心组织、科学管理、合理安排、突出重点、重点环保、文明规范。</w:t>
      </w:r>
    </w:p>
    <w:p w14:paraId="72E60FB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1.4.1</w:t>
      </w:r>
      <w:r>
        <w:rPr>
          <w:rFonts w:hint="eastAsia" w:ascii="仿宋_GB2312" w:hAnsi="仿宋_GB2312" w:eastAsia="仿宋_GB2312" w:cs="仿宋_GB2312"/>
          <w:color w:val="auto"/>
          <w:sz w:val="30"/>
          <w:szCs w:val="30"/>
        </w:rPr>
        <w:t>确保实现业主所要求的安全、质量目标</w:t>
      </w:r>
    </w:p>
    <w:p w14:paraId="3278581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1.4.1.1</w:t>
      </w:r>
      <w:r>
        <w:rPr>
          <w:rFonts w:hint="eastAsia" w:ascii="仿宋_GB2312" w:hAnsi="仿宋_GB2312" w:eastAsia="仿宋_GB2312" w:cs="仿宋_GB2312"/>
          <w:color w:val="auto"/>
          <w:sz w:val="30"/>
          <w:szCs w:val="30"/>
        </w:rPr>
        <w:t>在充分理解业主意图的基础上，以施工设计图纸为主导，采用先进、合理、经济、可行的施工方案，并满足施工规范和设计要求，确保施工安全和质量优良。</w:t>
      </w:r>
    </w:p>
    <w:p w14:paraId="0AC2D9E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1.4.2</w:t>
      </w:r>
      <w:r>
        <w:rPr>
          <w:rFonts w:hint="eastAsia" w:ascii="仿宋_GB2312" w:hAnsi="仿宋_GB2312" w:eastAsia="仿宋_GB2312" w:cs="仿宋_GB2312"/>
          <w:color w:val="auto"/>
          <w:sz w:val="30"/>
          <w:szCs w:val="30"/>
        </w:rPr>
        <w:t>确保实现业主要求的工期目标</w:t>
      </w:r>
    </w:p>
    <w:p w14:paraId="6FCF489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1.4.2.1</w:t>
      </w:r>
      <w:r>
        <w:rPr>
          <w:rFonts w:hint="eastAsia" w:ascii="仿宋_GB2312" w:hAnsi="仿宋_GB2312" w:eastAsia="仿宋_GB2312" w:cs="仿宋_GB2312"/>
          <w:color w:val="auto"/>
          <w:sz w:val="30"/>
          <w:szCs w:val="30"/>
        </w:rPr>
        <w:t>依据我单位现有技术水平、施工管理经验和设备配套能力，施工进度安排合理、高效，施工区段划分协调、统一，资源配置合理、有效，做到均衡生产，以确保工程施工总工期。</w:t>
      </w:r>
    </w:p>
    <w:p w14:paraId="04F89D2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1.4.3</w:t>
      </w:r>
      <w:r>
        <w:rPr>
          <w:rFonts w:hint="eastAsia" w:ascii="仿宋_GB2312" w:hAnsi="仿宋_GB2312" w:eastAsia="仿宋_GB2312" w:cs="仿宋_GB2312"/>
          <w:color w:val="auto"/>
          <w:sz w:val="30"/>
          <w:szCs w:val="30"/>
        </w:rPr>
        <w:t>优化方案，减少投入</w:t>
      </w:r>
    </w:p>
    <w:p w14:paraId="7F01F30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1.4.3.1</w:t>
      </w:r>
      <w:r>
        <w:rPr>
          <w:rFonts w:hint="eastAsia" w:ascii="仿宋_GB2312" w:hAnsi="仿宋_GB2312" w:eastAsia="仿宋_GB2312" w:cs="仿宋_GB2312"/>
          <w:color w:val="auto"/>
          <w:sz w:val="30"/>
          <w:szCs w:val="30"/>
        </w:rPr>
        <w:t>充分考虑本标段工程施工环境和工程特点，充分比选、优化，从工期、投入和施工干扰方面综合考虑，做到方案合理，切实提高工作效率，降低工程造价。</w:t>
      </w:r>
    </w:p>
    <w:p w14:paraId="29C7F65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1.4.4在工程施工中对于施工的卫生环境</w:t>
      </w:r>
      <w:r>
        <w:rPr>
          <w:rFonts w:hint="eastAsia" w:ascii="仿宋_GB2312" w:hAnsi="仿宋_GB2312" w:eastAsia="仿宋_GB2312" w:cs="仿宋_GB2312"/>
          <w:color w:val="auto"/>
          <w:sz w:val="30"/>
          <w:szCs w:val="30"/>
        </w:rPr>
        <w:t>注重环保和文明施工，创文明、绿色工地</w:t>
      </w:r>
      <w:r>
        <w:rPr>
          <w:rFonts w:hint="eastAsia" w:ascii="仿宋_GB2312" w:hAnsi="仿宋_GB2312" w:eastAsia="仿宋_GB2312" w:cs="仿宋_GB2312"/>
          <w:color w:val="auto"/>
          <w:sz w:val="30"/>
          <w:szCs w:val="30"/>
          <w:lang w:eastAsia="zh-CN"/>
        </w:rPr>
        <w:t>。</w:t>
      </w:r>
    </w:p>
    <w:p w14:paraId="65A9EB8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1.4.4.1</w:t>
      </w:r>
      <w:r>
        <w:rPr>
          <w:rFonts w:hint="eastAsia" w:ascii="仿宋_GB2312" w:hAnsi="仿宋_GB2312" w:eastAsia="仿宋_GB2312" w:cs="仿宋_GB2312"/>
          <w:color w:val="auto"/>
          <w:sz w:val="30"/>
          <w:szCs w:val="30"/>
        </w:rPr>
        <w:t>严格执行相关法律、法规，保护环境、保护文物，争创文明工地；合理规划施工用地，力求施工全过程对环境破坏最小，制定较周密的环境保护措施。</w:t>
      </w:r>
    </w:p>
    <w:p w14:paraId="04ED0AC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1.4.5</w:t>
      </w:r>
      <w:r>
        <w:rPr>
          <w:rFonts w:hint="eastAsia" w:ascii="仿宋_GB2312" w:hAnsi="仿宋_GB2312" w:eastAsia="仿宋_GB2312" w:cs="仿宋_GB2312"/>
          <w:color w:val="auto"/>
          <w:sz w:val="30"/>
          <w:szCs w:val="30"/>
        </w:rPr>
        <w:t>充分考虑各种施工界面的协调，处理好各种关系</w:t>
      </w:r>
      <w:r>
        <w:rPr>
          <w:rFonts w:hint="eastAsia" w:ascii="仿宋_GB2312" w:hAnsi="仿宋_GB2312" w:eastAsia="仿宋_GB2312" w:cs="仿宋_GB2312"/>
          <w:color w:val="auto"/>
          <w:sz w:val="30"/>
          <w:szCs w:val="30"/>
          <w:lang w:eastAsia="zh-CN"/>
        </w:rPr>
        <w:t>。</w:t>
      </w:r>
    </w:p>
    <w:p w14:paraId="4920D97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1.4.5.1</w:t>
      </w:r>
      <w:r>
        <w:rPr>
          <w:rFonts w:hint="eastAsia" w:ascii="仿宋_GB2312" w:hAnsi="仿宋_GB2312" w:eastAsia="仿宋_GB2312" w:cs="仿宋_GB2312"/>
          <w:color w:val="auto"/>
          <w:sz w:val="30"/>
          <w:szCs w:val="30"/>
        </w:rPr>
        <w:t>注意</w:t>
      </w:r>
      <w:r>
        <w:rPr>
          <w:rFonts w:hint="eastAsia" w:ascii="仿宋_GB2312" w:hAnsi="仿宋_GB2312" w:eastAsia="仿宋_GB2312" w:cs="仿宋_GB2312"/>
          <w:color w:val="auto"/>
          <w:sz w:val="30"/>
          <w:szCs w:val="30"/>
          <w:lang w:eastAsia="zh-CN"/>
        </w:rPr>
        <w:t>协调</w:t>
      </w:r>
      <w:r>
        <w:rPr>
          <w:rFonts w:hint="eastAsia" w:ascii="仿宋_GB2312" w:hAnsi="仿宋_GB2312" w:eastAsia="仿宋_GB2312" w:cs="仿宋_GB2312"/>
          <w:color w:val="auto"/>
          <w:sz w:val="30"/>
          <w:szCs w:val="30"/>
        </w:rPr>
        <w:t>与设计、监理工程师及相关各</w:t>
      </w:r>
      <w:r>
        <w:rPr>
          <w:rFonts w:hint="eastAsia" w:ascii="仿宋_GB2312" w:hAnsi="仿宋_GB2312" w:eastAsia="仿宋_GB2312" w:cs="仿宋_GB2312"/>
          <w:color w:val="auto"/>
          <w:sz w:val="30"/>
          <w:szCs w:val="30"/>
          <w:lang w:eastAsia="zh-CN"/>
        </w:rPr>
        <w:t>部门</w:t>
      </w:r>
      <w:r>
        <w:rPr>
          <w:rFonts w:hint="eastAsia" w:ascii="仿宋_GB2312" w:hAnsi="仿宋_GB2312" w:eastAsia="仿宋_GB2312" w:cs="仿宋_GB2312"/>
          <w:color w:val="auto"/>
          <w:sz w:val="30"/>
          <w:szCs w:val="30"/>
        </w:rPr>
        <w:t>的关系；为工程的顺利实施创造好的条件；注意搞好与工程所处</w:t>
      </w:r>
      <w:r>
        <w:rPr>
          <w:rFonts w:hint="eastAsia" w:ascii="仿宋_GB2312" w:hAnsi="仿宋_GB2312" w:eastAsia="仿宋_GB2312" w:cs="仿宋_GB2312"/>
          <w:color w:val="auto"/>
          <w:sz w:val="30"/>
          <w:szCs w:val="30"/>
          <w:lang w:eastAsia="zh-CN"/>
        </w:rPr>
        <w:t>地</w:t>
      </w:r>
      <w:r>
        <w:rPr>
          <w:rFonts w:hint="eastAsia" w:ascii="仿宋_GB2312" w:hAnsi="仿宋_GB2312" w:eastAsia="仿宋_GB2312" w:cs="仿宋_GB2312"/>
          <w:color w:val="auto"/>
          <w:sz w:val="30"/>
          <w:szCs w:val="30"/>
        </w:rPr>
        <w:t>居民之间的协调关系，避免扰民和民扰事件的发生。</w:t>
      </w:r>
    </w:p>
    <w:p w14:paraId="301506A2">
      <w:pPr>
        <w:pStyle w:val="5"/>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eastAsia="zh-CN"/>
        </w:rPr>
        <w:t>二、主要施工方法</w:t>
      </w:r>
    </w:p>
    <w:p w14:paraId="703A56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bookmarkStart w:id="1" w:name="_Toc21539"/>
      <w:r>
        <w:rPr>
          <w:rFonts w:hint="eastAsia" w:ascii="仿宋_GB2312" w:hAnsi="仿宋_GB2312" w:eastAsia="仿宋_GB2312" w:cs="仿宋_GB2312"/>
          <w:color w:val="auto"/>
          <w:sz w:val="30"/>
          <w:szCs w:val="30"/>
        </w:rPr>
        <w:t>2.1配线</w:t>
      </w:r>
    </w:p>
    <w:p w14:paraId="426C5C3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2.1.1施工流程</w:t>
      </w:r>
    </w:p>
    <w:p w14:paraId="257FBA0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2.1.1.1暗管敷设的施工程序为：施工准备-预制加工管煨弯-测定盒箱位置-固定盒、箱-管路连接-变形缝处理-接地处理</w:t>
      </w:r>
    </w:p>
    <w:p w14:paraId="32C3AE4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2.1.1.2明管敷设的施工程序为：施工准备-预制加工管煨弯、支架、吊架-确定盒、箱及固定点位置-支架、吊架固定-盒箱固定-管线敷设与连接-变形缝处理-接地处理</w:t>
      </w:r>
    </w:p>
    <w:p w14:paraId="439FB97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2.1.1.3塑料电气暗管敷设的施工程序为：施工准备-预制加工管弯制-测定盒箱位置-固定盒、箱-管路连接-变形缝处理</w:t>
      </w:r>
    </w:p>
    <w:p w14:paraId="5DDC053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2.1.1.4塑料电气明管敷设的施工程序为：施工准备-确定盒、箱及固定点位置-支架、吊架制作安装-管线敷设与连接-盒箱固定-变形缝处理</w:t>
      </w:r>
    </w:p>
    <w:p w14:paraId="0D8DBAD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2.1.2主要施工方法和技术措施</w:t>
      </w:r>
    </w:p>
    <w:p w14:paraId="405B40B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2.1.2.1暗管敷设</w:t>
      </w:r>
    </w:p>
    <w:p w14:paraId="457A800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2.1.2.1.1暗管敷设的基本要求为：敷设于多尘和潮湿场所的电线管路、管口、管子连接处应作密封处理；电线管路应沿最近的路线敷设并尽量减少弯曲，埋入墙或混凝土内的管子，离表面的净距离不应小于15mm；埋入地下的电线管路不宜穿过设备基础。</w:t>
      </w:r>
    </w:p>
    <w:p w14:paraId="7CB4421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2.1.2.1.2预制加工：镀锌钢管管径为20mm及以下时，用拗棒弯管；管径为25mm及其以上时，使用液压煨弯器；塑料管弯制应采用配套弹簧进行操作。管子切断：钢管用钢锯、割管器、砂轮锯进行切管，将需要切断的管子量好尺寸，放在钳口内卡牢固进行切割。切割断口处应平齐不歪斜，管口刮锉光滑、无毛刺，管内铁屑除净。塑料管采用配套截管器操作。钢管套丝：钢管套丝采用套丝板，应根据管外径选择相应板牙，套丝过程中，要均匀用力。</w:t>
      </w:r>
    </w:p>
    <w:p w14:paraId="773C5D5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2.1.2.1.3测定盒、箱位置：根据设计要求确定盒、箱轴线位置，以土建弹出的水平线为基准，挂线找正，标出盒、箱实际尺寸位置。</w:t>
      </w:r>
    </w:p>
    <w:p w14:paraId="658B2E0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2.1.2.1.4固定盒、箱：先稳定盒、箱，然后灌浆，要求砂浆饱满、平整牢固、位置正确。现浇混凝土板墙固定盒、箱加支铁固定；现浇混凝土楼板，将盒子堵好随底板钢筋固定牢，管路配好后，随土建浇灌混凝土施工同时完成</w:t>
      </w:r>
      <w:r>
        <w:rPr>
          <w:rFonts w:hint="eastAsia" w:ascii="仿宋_GB2312" w:hAnsi="仿宋_GB2312" w:eastAsia="仿宋_GB2312" w:cs="仿宋_GB2312"/>
          <w:color w:val="auto"/>
          <w:sz w:val="30"/>
          <w:szCs w:val="30"/>
          <w:lang w:eastAsia="zh-CN"/>
        </w:rPr>
        <w:t>。</w:t>
      </w:r>
    </w:p>
    <w:p w14:paraId="65CA26B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2.1.2.1.5管路连接:镀锌钢管必须用管箍丝扣连接。套丝不得有乱扣现象，管口锉平光滑平整，管箍必须使用通丝管箍，接头应牢固紧密，外露丝应不多于2扣；塑料管连接应使用配套的管件和粘接剂。管路超过下列长度，应加装接线盒，其位置应便于穿线。无弯时30m；有一个弯时20m；有二个弯时15m；有三个弯时8m</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管进盒、箱连接：盒、箱开孔应整齐并与管径吻合，盒、箱上的开孔用开孔器开孔，保证开孔无毛刺，要求一管一孔，不得开长孔。铁制盒、箱严禁用电焊、气焊开孔，钢管进入盒、箱，管口应用螺母锁紧，露出锁紧螺母的丝扣2-3扣，两根以上管进入盒、箱要长短一致，间距均匀、排列整齐；塑料管进入盒、箱后应采用锁扣进行固定。</w:t>
      </w:r>
    </w:p>
    <w:p w14:paraId="6907A96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2.1.2.1.6管暗敷设方式:随墙（砌体）配管：配合土建工程砌墙立管时，管子外保护层不小于15mm，管口向上者应封好，以防水泥砂浆或其它杂物堵塞管子。往上引管有吊顶时，管上端应煨成90</w:t>
      </w:r>
      <w:r>
        <w:rPr>
          <w:rFonts w:hint="eastAsia" w:ascii="仿宋_GB2312" w:hAnsi="仿宋_GB2312" w:eastAsia="仿宋_GB2312" w:cs="仿宋_GB2312"/>
          <w:color w:val="auto"/>
          <w:sz w:val="30"/>
          <w:szCs w:val="30"/>
          <w:lang w:val="en-US" w:eastAsia="zh-CN"/>
        </w:rPr>
        <w:t>度</w:t>
      </w:r>
      <w:r>
        <w:rPr>
          <w:rFonts w:hint="eastAsia" w:ascii="仿宋_GB2312" w:hAnsi="仿宋_GB2312" w:eastAsia="仿宋_GB2312" w:cs="仿宋_GB2312"/>
          <w:color w:val="auto"/>
          <w:sz w:val="30"/>
          <w:szCs w:val="30"/>
        </w:rPr>
        <w:t>弯进入吊顶内，由顶板向下引管不宜过长，以达到开关盒上口为准，等砌好隔墙，先固定盒后接短管。现浇混凝土楼板配管：先确定箱盒位置，根据墙体的厚度，弹出十字线，将堵好的盒子固定牢然后敷管。有两个以上盒子时，要拉直线。管进入盒子的长度要适宜，管路每隔1m左右用铅丝绑扎牢。</w:t>
      </w:r>
    </w:p>
    <w:p w14:paraId="3B47F2E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2.1.2.1.7暗管敷设完毕后，在自检合格的基础上，应及时通知业主及监理代表检查验收，并认真如实填写隐蔽工程验收记录。</w:t>
      </w:r>
    </w:p>
    <w:p w14:paraId="1943F1F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2.1.2.1.7</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明管敷设：明管敷设工艺与暗管敷设工艺相同处参见暗管敷设的施工方法。管弯、支架、吊架预制加工：明配管或埋砖墙内配管弯曲半径不小于管外径6倍。埋入混凝土的配管弯曲半径不小于管外径的10倍。虽设计图中对支吊架的规格无明确规定，但不得小于以下规格：扁铁支架30×3mm；角钢支架25×25×3mm。</w:t>
      </w:r>
    </w:p>
    <w:p w14:paraId="65E1CBC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2.1.2.1.7</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测定盒、箱及固定点位置：根据施工图纸首先测出盒、箱与出线口的正确位置，然后按测出的位置，把管路的垂直、水平走向拉出直线，按照规定的固定点间距尺寸要求，确定支架，吊架的具体位置。固定点的距离应均匀，管卡与终端、转弯中点、电气器具或接线盒边缘的距离为150-300mm，并保持一致。</w:t>
      </w:r>
    </w:p>
    <w:p w14:paraId="0292C87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2.1.2.1.7</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支、吊架的固定方法：根据工程的结构特点，支吊架的固定主要采用胀管法（即在混凝土顶板打孔，用膨胀螺栓固定）和抱箍法（即在遇到钢结构梁柱时，用抱箍将支吊架固定）。</w:t>
      </w:r>
    </w:p>
    <w:p w14:paraId="389C3DC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2.1.2.1.7</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变形缝处理：穿越变形缝的配管应有补偿装置。接地连接：镀锌钢管管路应作整体接地连接，穿过建筑物变形缝时，接地线应有补偿装置，接头两端应用配套的接地卡，采用4mm2的双色铜芯绝缘线作跨接线。选择导线：各回路的导线应严格按照设计图纸选择型号规格，相线、零线及保护地线应加以区分，用黄、绿、红导线分别作A、B、C相线，黄绿双色线作接地线，兰线作N线。</w:t>
      </w:r>
    </w:p>
    <w:p w14:paraId="59E3D81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2.1.2.1.7</w:t>
      </w:r>
      <w:r>
        <w:rPr>
          <w:rFonts w:hint="eastAsia" w:ascii="仿宋_GB2312" w:hAnsi="仿宋_GB2312" w:eastAsia="仿宋_GB2312" w:cs="仿宋_GB2312"/>
          <w:color w:val="auto"/>
          <w:sz w:val="30"/>
          <w:szCs w:val="30"/>
          <w:lang w:val="en-US" w:eastAsia="zh-CN"/>
        </w:rPr>
        <w:t>.5</w:t>
      </w:r>
      <w:r>
        <w:rPr>
          <w:rFonts w:hint="eastAsia" w:ascii="仿宋_GB2312" w:hAnsi="仿宋_GB2312" w:eastAsia="仿宋_GB2312" w:cs="仿宋_GB2312"/>
          <w:color w:val="auto"/>
          <w:sz w:val="30"/>
          <w:szCs w:val="30"/>
        </w:rPr>
        <w:t>穿带线：穿带线的目的是检查管路是否畅通，管路的走向及盒、箱质量是否符合设计及施工图要求。带线采用φ2mm的钢丝，先将钢丝的一端弯成不封口的圆圈，再利用穿线器将带线穿入管路内，在管路的两端应留有10-15cm的余量（在管路较长或转弯多时，可以在敷设管路的同时将带线一并穿好）。当穿带线受阻时，可用两根钢丝分别穿入管路的两端，同时搅动，使两根钢丝的端头互相钩绞在一起，然后将带线拉出。</w:t>
      </w:r>
    </w:p>
    <w:p w14:paraId="71CE855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2.1.2.1.7</w:t>
      </w:r>
      <w:r>
        <w:rPr>
          <w:rFonts w:hint="eastAsia" w:ascii="仿宋_GB2312" w:hAnsi="仿宋_GB2312" w:eastAsia="仿宋_GB2312" w:cs="仿宋_GB2312"/>
          <w:color w:val="auto"/>
          <w:sz w:val="30"/>
          <w:szCs w:val="30"/>
          <w:lang w:val="en-US" w:eastAsia="zh-CN"/>
        </w:rPr>
        <w:t>.6</w:t>
      </w:r>
      <w:r>
        <w:rPr>
          <w:rFonts w:hint="eastAsia" w:ascii="仿宋_GB2312" w:hAnsi="仿宋_GB2312" w:eastAsia="仿宋_GB2312" w:cs="仿宋_GB2312"/>
          <w:color w:val="auto"/>
          <w:sz w:val="30"/>
          <w:szCs w:val="30"/>
        </w:rPr>
        <w:t>清扫管路：配管完毕后，在穿线之前，必须对所有的管路进行清扫。清扫管路的目的是清除管路中的灰尘、泥水等杂物。具体方法为：将布条的两端牢固地绑扎在带线上，两人来回拉动带线，将管内杂物清净。</w:t>
      </w:r>
    </w:p>
    <w:p w14:paraId="38335DC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2.1.2.1.8放线：放线前应根据设计图对导线的规格、型号进行核对，放线时导线应置于放线架或放线车上，不能将导线在地上随意拖拉，更不能野蛮使力，以防损坏绝缘层或拉断线芯。断线：剪断导线时，导线的预留长度按以下情况予以考虑：接线盒、开关盒、插销盒及灯头盒内导线的预留长度为15cm；配电箱内导线的预留长度为配电箱箱体周长的1/2；干线在分支处，可不剪断导线而直接作分支接头</w:t>
      </w:r>
      <w:r>
        <w:rPr>
          <w:rFonts w:hint="eastAsia" w:ascii="仿宋_GB2312" w:hAnsi="仿宋_GB2312" w:eastAsia="仿宋_GB2312" w:cs="仿宋_GB2312"/>
          <w:color w:val="auto"/>
          <w:sz w:val="30"/>
          <w:szCs w:val="30"/>
          <w:lang w:eastAsia="zh-CN"/>
        </w:rPr>
        <w:t>。</w:t>
      </w:r>
    </w:p>
    <w:p w14:paraId="4751461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2.1.2.1.9导线与带线的绑扎：当导线根数较少时，可将导线前端的绝缘层削去，然后将线芯直接插入带线的盘圈内并折回压实，绑扎牢固；当导线根数较多或导线截面较大时，可将导线前端的绝缘层削去，然后将线芯斜错排列在带线上，用绑线缠绕绑扎牢固。</w:t>
      </w:r>
    </w:p>
    <w:p w14:paraId="054F438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2.1.2.1.10管内穿线：在穿线前，应检查钢管（电线管）各个管口的护口是否齐全，如有遗漏和破损，均应补齐和更换。穿线时应注意以下事项：同一交流回路的导线必须穿在同一管内不同回路，不同电压和交流与直流的导线，不得穿入同一管内。导线在变形缝处，补偿装置应活动自如，导线应留有一定的余量。</w:t>
      </w:r>
    </w:p>
    <w:p w14:paraId="0ABC010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2.1.2.1.11导线连接：导线连接应满足以下要求：导线接头不能增加电阻值；受力导线不能降低原机械强度；不能降低原绝缘强度。为了满足上述要求，在导线做电气连接时，必须先削掉绝缘再进行连接，多股线需搪锡或压接，包缠绳丝。单股导线（1.5-6mm2）建议采用具有成熟工艺的压接法，但压接帽的选择必须按照产品说明书进行。</w:t>
      </w:r>
    </w:p>
    <w:p w14:paraId="6FA8332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2.1.2.1.12导线包扎：首先用橡胶绝缘带从导线接头处始端的完好绝缘层开始，缠绕1-2个绝缘带宽度，再以半幅宽度重叠进行缠绕。在包扎过程中应尽可能地收紧绝缘带（一般将橡胶绝缘带拉长2倍后再进行缠绕）。而后在绝缘层上缠绕1-2圈后进行回缠，最后用胶布包扎，包扎时要搭接好，以半幅宽度边压边进行缠绕。</w:t>
      </w:r>
    </w:p>
    <w:p w14:paraId="441E3E9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2.1.2.1.13线路检查及绝缘摇测：线路检查：接、焊、包全部完成后，应进行自检和互检；检查导线接、焊、包是否符合设计要求及有关施工验收规范及质量验收标准的规定，不符合规定的应立即纠正，检查无误后方可进行绝缘摇测。绝缘摇测：导线线路的绝缘摇测一般选用500V</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填写绝缘电阻测试记录</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摇动速度应保持在120min左右，读数应采用一分钟后的读数为宜。</w:t>
      </w:r>
    </w:p>
    <w:p w14:paraId="76FDFF2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2.1.2.2质量标准</w:t>
      </w:r>
    </w:p>
    <w:p w14:paraId="7DF23EC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2.1.2.2.1镀锌电线管严禁熔焊连接。</w:t>
      </w:r>
    </w:p>
    <w:p w14:paraId="1C64269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2.1.2.2.2管路连接紧密，管口光滑无毛刺，护口齐全，明配管及其支架、吊架平直牢固、排列整齐，管子弯曲处无明显折皱，暗配管保护层大于15mm</w:t>
      </w:r>
      <w:r>
        <w:rPr>
          <w:rFonts w:hint="eastAsia" w:ascii="仿宋_GB2312" w:hAnsi="仿宋_GB2312" w:eastAsia="仿宋_GB2312" w:cs="仿宋_GB2312"/>
          <w:color w:val="auto"/>
          <w:sz w:val="30"/>
          <w:szCs w:val="30"/>
          <w:lang w:eastAsia="zh-CN"/>
        </w:rPr>
        <w:t>。</w:t>
      </w:r>
    </w:p>
    <w:p w14:paraId="6D49921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2.1.2.2.3盒、箱设置正确，固定可靠，管子进入盒、箱处顺直，在盒、箱内露出的长度小于5mm；用锁紧螺母固定的管口、管子露出锁紧螺母的螺纹为2-3扣。线路进入电气设备和器具的管口位置正确。</w:t>
      </w:r>
    </w:p>
    <w:p w14:paraId="7E49833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2.1.2.2.4穿过变形缝处有补偿装置，补偿装置能活动自如；配电线路穿过建筑物和设备基础处加保护套管。补偿装置平整、管口光滑、护口牢固、与管子连接可靠；加保护套管处在隐蔽工程中标示正确。</w:t>
      </w:r>
    </w:p>
    <w:p w14:paraId="32E7B19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2.1.2.2.5电线保护管及支架接地（接零），电气设备器具和非带电金属部件的接地（接零）、支线敷设应符合以下规定：连接紧密牢固，接地（接零）线截面选用正确、需防腐的部份涂漆均匀无遗漏，线路走向合理，色标准确，涂刷后不污染设备和建筑物。</w:t>
      </w:r>
    </w:p>
    <w:p w14:paraId="75A2AF6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2.1.2.2.</w:t>
      </w:r>
      <w:r>
        <w:rPr>
          <w:rFonts w:hint="eastAsia" w:ascii="仿宋_GB2312" w:hAnsi="仿宋_GB2312" w:eastAsia="仿宋_GB2312" w:cs="仿宋_GB2312"/>
          <w:color w:val="auto"/>
          <w:sz w:val="30"/>
          <w:szCs w:val="30"/>
          <w:lang w:val="en-US" w:eastAsia="zh-CN"/>
        </w:rPr>
        <w:t>6</w:t>
      </w:r>
      <w:r>
        <w:rPr>
          <w:rFonts w:hint="eastAsia" w:ascii="仿宋_GB2312" w:hAnsi="仿宋_GB2312" w:eastAsia="仿宋_GB2312" w:cs="仿宋_GB2312"/>
          <w:color w:val="auto"/>
          <w:sz w:val="30"/>
          <w:szCs w:val="30"/>
        </w:rPr>
        <w:t>导线的规格、型号必须符合设计要求和国家标准规定。</w:t>
      </w:r>
    </w:p>
    <w:p w14:paraId="0A88188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2.1.2.2.</w:t>
      </w:r>
      <w:r>
        <w:rPr>
          <w:rFonts w:hint="eastAsia" w:ascii="仿宋_GB2312" w:hAnsi="仿宋_GB2312" w:eastAsia="仿宋_GB2312" w:cs="仿宋_GB2312"/>
          <w:color w:val="auto"/>
          <w:sz w:val="30"/>
          <w:szCs w:val="30"/>
          <w:lang w:val="en-US" w:eastAsia="zh-CN"/>
        </w:rPr>
        <w:t>7</w:t>
      </w:r>
      <w:r>
        <w:rPr>
          <w:rFonts w:hint="eastAsia" w:ascii="仿宋_GB2312" w:hAnsi="仿宋_GB2312" w:eastAsia="仿宋_GB2312" w:cs="仿宋_GB2312"/>
          <w:color w:val="auto"/>
          <w:sz w:val="30"/>
          <w:szCs w:val="30"/>
        </w:rPr>
        <w:t>电气线路最低的绝缘电阻值不小于0.5MΩ。</w:t>
      </w:r>
    </w:p>
    <w:p w14:paraId="013A684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2.1.2.2.</w:t>
      </w:r>
      <w:r>
        <w:rPr>
          <w:rFonts w:hint="eastAsia" w:ascii="仿宋_GB2312" w:hAnsi="仿宋_GB2312" w:eastAsia="仿宋_GB2312" w:cs="仿宋_GB2312"/>
          <w:color w:val="auto"/>
          <w:sz w:val="30"/>
          <w:szCs w:val="30"/>
          <w:lang w:val="en-US" w:eastAsia="zh-CN"/>
        </w:rPr>
        <w:t>8</w:t>
      </w:r>
      <w:r>
        <w:rPr>
          <w:rFonts w:hint="eastAsia" w:ascii="仿宋_GB2312" w:hAnsi="仿宋_GB2312" w:eastAsia="仿宋_GB2312" w:cs="仿宋_GB2312"/>
          <w:color w:val="auto"/>
          <w:sz w:val="30"/>
          <w:szCs w:val="30"/>
        </w:rPr>
        <w:t>盒、箱内清洁无杂物，护口、护线套管齐全无脱落，导线排列整齐，并留有适当余量。导线在管子内无接头，不进入盒、箱的垂直管子上口穿线后密封处理良好，导线连接牢固，包扎严密，绝缘良好，不伤线芯。</w:t>
      </w:r>
    </w:p>
    <w:p w14:paraId="44D6F9C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2.2配电室设备安装</w:t>
      </w:r>
    </w:p>
    <w:p w14:paraId="5920ABC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2.2.1高低压柜安装</w:t>
      </w:r>
    </w:p>
    <w:p w14:paraId="3CE824F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2.2.1.1配电柜开箱后应检查盘柜的外观油漆是否完整、有无脱落处，检查柜的设备是否有损坏，应做好开箱记录。</w:t>
      </w:r>
    </w:p>
    <w:p w14:paraId="19DA14F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2.2.1.2配电柜经开箱检查后，用液压式手推车将盘柜运到需要安装的位置，然后用人工将其移动到安装位置摆放好，等所有的盘柜就位摆放好后就进行找正。</w:t>
      </w:r>
    </w:p>
    <w:p w14:paraId="1961F90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2.2.1.3配电柜与基础的固定采用焊接固定，配电柜与配电柜之间的固定用螺栓连接固定。配电柜与基础的固定，用焊接固定在柜的四角，焊接长度为40mm。焊接应牢固、可靠。</w:t>
      </w:r>
    </w:p>
    <w:p w14:paraId="1FEB21D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2.2.1.4配电柜的接地，由于配电柜和基础的固定采用焊接固定，零母线的接地应与地线连接，连接方法用钢母线（钢母线的尺寸按图纸要求）一头与零母线相连，另一头与接地母线相连，且连接点不少于两点。</w:t>
      </w:r>
    </w:p>
    <w:p w14:paraId="517238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2.2.2变压器安装</w:t>
      </w:r>
    </w:p>
    <w:p w14:paraId="78B5C6F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2.2.2.1变压器运至现场后应检查主体是否变形、破损与零件脱落等异常现象。</w:t>
      </w:r>
    </w:p>
    <w:p w14:paraId="2BFD1D4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2.2.2.2变压器用液压式手推车或其它机械工具运到需要安装的位置，然后用人工将其移动到安装位置摆放好。</w:t>
      </w:r>
    </w:p>
    <w:p w14:paraId="3DFE671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2.2.2.3变压器与基础的固定采用焊接固定，焊接应牢固、可靠。</w:t>
      </w:r>
    </w:p>
    <w:p w14:paraId="1C872BF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2.2.2.4变压器的接地，由于变压器和基础的固定采用焊接固定，零母线的接地应与地线连接，连接方法用铜母线（铜母线的尺寸按图纸要求）一头与变压器零线相连，另一头与接地母线相连。</w:t>
      </w:r>
    </w:p>
    <w:p w14:paraId="5542CEE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2.2.3封闭母线安装</w:t>
      </w:r>
    </w:p>
    <w:p w14:paraId="07FC900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2.2.3.1封闭母线的连接不应在穿过楼板或墙壁处进行。</w:t>
      </w:r>
    </w:p>
    <w:p w14:paraId="023DC30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2.2.3.2封闭母线穿过防火墙、防火楼板时，应采用防火隔离措施，用放火枕进行封闭。</w:t>
      </w:r>
    </w:p>
    <w:p w14:paraId="4C29405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2.2.3.3母线敷设长度超过40m时，应设置伸缩节。跨越变形缝应加装软伸缩节，保证变形缝活动不损伤母线。</w:t>
      </w:r>
    </w:p>
    <w:p w14:paraId="7DC2AEE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2.2.3.4插接箱安装必须可靠固定，垂直安装时，标高应以插接箱底口为准，宜为1400mm。</w:t>
      </w:r>
    </w:p>
    <w:p w14:paraId="4EEB65C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2.2.3.5封闭母线外壳和支架必须可靠接地。</w:t>
      </w:r>
    </w:p>
    <w:p w14:paraId="606C29C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2.2.4电缆分支箱与电表箱安装</w:t>
      </w:r>
    </w:p>
    <w:p w14:paraId="3F8D7E8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2.2.4.1开箱后应检查箱体的外观是否完整，检查箱的设备是否有损坏。</w:t>
      </w:r>
    </w:p>
    <w:p w14:paraId="39E9C26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2.2.4.2设备安装前，根据图纸要求选择适宜的安装位置，避开其它障碍物，外部应无妨碍柜门开关的障碍物。</w:t>
      </w:r>
    </w:p>
    <w:p w14:paraId="41CF3AE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2.2.4.3设备固定时，固定螺栓应不少于4枚，应固定牢靠，无晃动现象。</w:t>
      </w:r>
    </w:p>
    <w:p w14:paraId="5F4D534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2.3电缆敷设</w:t>
      </w:r>
    </w:p>
    <w:p w14:paraId="3040E29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2.3.1电缆敷设时，电缆应从盘的上端引出，避免电缆在支架上与地面摩擦拖拉。</w:t>
      </w:r>
    </w:p>
    <w:p w14:paraId="348948D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2.3.1.1用机械敷设电缆时，施工现场应设一人统一指挥。电缆的首末端应设专人负责，前后密切配合，防止电缆局部受力过大。</w:t>
      </w:r>
    </w:p>
    <w:p w14:paraId="1C0D821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2.3.1.2电缆在支架、电缆沟、隧道、竖井敷设时，为了减少差错，应在其进出口、转弯处设计敷设断面排序图。</w:t>
      </w:r>
    </w:p>
    <w:p w14:paraId="1FB1558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2.3.1.3交联电缆最小允许弯曲半径不得小于电缆外经的10倍，电缆各支持点的距离不得大于（水平1m、垂直1.5m）的距离。</w:t>
      </w:r>
    </w:p>
    <w:p w14:paraId="220D972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2.3.1.4电缆敷设后应做到横平竖直、排列整齐，避免交叉压叠。</w:t>
      </w:r>
    </w:p>
    <w:p w14:paraId="32EC7A7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2.3.1.5电缆敷设时，应先从最底层排管开始使用。</w:t>
      </w:r>
    </w:p>
    <w:p w14:paraId="2FB4653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2.3.1.6如电缆在敷设过程中需要将电缆锯断，锯断后应立即将两端封堵，防止潮气和水分进入。</w:t>
      </w:r>
    </w:p>
    <w:p w14:paraId="37A4753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2.3.1.7在电缆敷设完一盘后，与另一盘端头的搭接应保持有1-1.5m的重叠长度，以备中间接头使用。整条线路两端终端头，除余留制作终端头接入系统的长度外，应在余留1.5m，以备事故处理。</w:t>
      </w:r>
    </w:p>
    <w:p w14:paraId="15E0C88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2.3.1.8电缆全部敷设完工后，应立即将电缆端头绑扎标记与名称，以备安装中间接头时不一致造成错接。</w:t>
      </w:r>
    </w:p>
    <w:p w14:paraId="6638D99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2.3.2接地装置</w:t>
      </w:r>
    </w:p>
    <w:p w14:paraId="2BCA4B6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2.3.2.1接地装置的安装与埋设深度应符合设计要求与图纸要求，采用的钢材应符合国家现行技术标准的规（热镀锌）。</w:t>
      </w:r>
    </w:p>
    <w:p w14:paraId="682FD3D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2.3.2.2接地母线连接采用搭接焊接，搭接长度应不小于扁钢宽度的2倍，焊接处应有防腐处理。</w:t>
      </w:r>
    </w:p>
    <w:p w14:paraId="1543D09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2.3.2.3接地体引出线的垂直部分和接地装置连接部分外侧100mm围应作防腐处理；在作防腐处理前，表面必须除锈并去掉焊接处残留的焊药。</w:t>
      </w:r>
    </w:p>
    <w:p w14:paraId="62E41FE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2.3.3调试试验</w:t>
      </w:r>
    </w:p>
    <w:p w14:paraId="63CED8D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2.3.3.1变压器调试试验</w:t>
      </w:r>
    </w:p>
    <w:p w14:paraId="584EAD6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2.3.3.1.1测量绕组连同套管的直流电阻。</w:t>
      </w:r>
    </w:p>
    <w:p w14:paraId="63B10B1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2.3.3.1.1.1测量应在个分接头的所在位置上进行。</w:t>
      </w:r>
    </w:p>
    <w:p w14:paraId="741FEF1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2.3.3.1.1.21600KV与以下电压等级三相变压器，各相测得值得相互差值应小于平均值得器的直流电阻与同温下产品出厂实测数值比较之中得出以下的数值，相应变化应大于2%不同温度下电阻值按照</w:t>
      </w:r>
      <w:r>
        <w:rPr>
          <w:rFonts w:hint="eastAsia" w:ascii="仿宋_GB2312" w:hAnsi="仿宋_GB2312" w:eastAsia="仿宋_GB2312" w:cs="仿宋_GB2312"/>
          <w:color w:val="auto"/>
          <w:sz w:val="30"/>
          <w:szCs w:val="30"/>
          <w:lang w:eastAsia="zh-CN"/>
        </w:rPr>
        <w:t>公式中的算法进行</w:t>
      </w:r>
      <w:r>
        <w:rPr>
          <w:rFonts w:hint="eastAsia" w:ascii="仿宋_GB2312" w:hAnsi="仿宋_GB2312" w:eastAsia="仿宋_GB2312" w:cs="仿宋_GB2312"/>
          <w:color w:val="auto"/>
          <w:sz w:val="30"/>
          <w:szCs w:val="30"/>
        </w:rPr>
        <w:t>R2=R1(T+t2)/(T+t1)，式中R1、R2分别为温度在t1、t2时的电阻值；T为计算用常数，铜导线线取235</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铝导线取225。</w:t>
      </w:r>
    </w:p>
    <w:p w14:paraId="34E23C5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2.3.3.1.2检查所有分接头的变压比，与制造厂名牌相比应无明显差别，且应符合变压比的规律。</w:t>
      </w:r>
    </w:p>
    <w:p w14:paraId="604D265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2.3.3.1.3检查变压器的三相组别，必须与设计要求与铭牌上的标记和外壳上的符号相符。</w:t>
      </w:r>
    </w:p>
    <w:p w14:paraId="1CFB637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2.3.3.1.4测量绕组连同套管的绝缘电阻，其绝缘电阻不应低于产品出厂试验值得70%。</w:t>
      </w:r>
    </w:p>
    <w:p w14:paraId="2E7B6D3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2.3.3.1.5绕组连同套管的交流耐压试验，试验电压为24KV，试验时间为1分钟。</w:t>
      </w:r>
    </w:p>
    <w:p w14:paraId="203036F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2.3.3.1.6在额定电压下对变压器的冲击合闸试验，应进行5次，每次间隔时间宜为5分钟，无异常现象；冲击合闸宜在变压器高压侧进行；对中性点接地的电力系统，试验时变压器中性点必须接地。</w:t>
      </w:r>
    </w:p>
    <w:p w14:paraId="333D0AB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2.3.3.2断路器调试试验</w:t>
      </w:r>
    </w:p>
    <w:p w14:paraId="2728398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2.3.3.2.1绝缘电阻：采用2500V兆欧表测量断路器整体和断口间绝缘电阻，测量后充分放电。</w:t>
      </w:r>
    </w:p>
    <w:p w14:paraId="1996E35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2.3.3.2.2导电回路电阻：在断路器合闸状态，将导电回路测试仪试验线接至断路器一次接线端上，电压线接在侧，电流线接在外侧。</w:t>
      </w:r>
    </w:p>
    <w:p w14:paraId="3D3F57E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2.3.3.2.3工频交流耐压</w:t>
      </w:r>
    </w:p>
    <w:p w14:paraId="2FB6F3B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2.3.3.2.3.1在断路器分闸、合闸状态下分别进行。</w:t>
      </w:r>
    </w:p>
    <w:p w14:paraId="0E4CE23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2.3.3.2.3.2将交流耐压装置操作箱和试验变压器正确连接，牢固接地。将试验高压引线接至断路器接线端子。</w:t>
      </w:r>
    </w:p>
    <w:p w14:paraId="120E067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2.3.3.2.3.3确认一切正常后开始试验，将交流电源输出加在被试断路器上，从零开始升压，至试验电压停留1分钟，测量后充分放电。</w:t>
      </w:r>
    </w:p>
    <w:p w14:paraId="6A3BED0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2.3.3.3电缆调试试验</w:t>
      </w:r>
    </w:p>
    <w:p w14:paraId="3C5D2A4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2.3.3.3.1对电缆的主绝缘作耐压试验或测量绝缘时，应分别在每一相上进行。对相进行试验或测量时</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其它两相导体、金属屏蔽或金属套和铠装层一起接地。</w:t>
      </w:r>
    </w:p>
    <w:p w14:paraId="3A311B1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2.3.3.3.2测量各电缆线芯对地或对金属屏蔽层间和各线芯的绝缘电阻。</w:t>
      </w:r>
    </w:p>
    <w:p w14:paraId="5CA106B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2.3.3.3.2.1耐压试验前后，绝缘电阻测量应无明显变化。</w:t>
      </w:r>
    </w:p>
    <w:p w14:paraId="379E8B4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2.3.3.3.2.2橡塑电缆外护套、衬套的绝缘电阻不低于0.5MΩ/km。</w:t>
      </w:r>
    </w:p>
    <w:p w14:paraId="7CE628F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2.3.3.3.2.30.6KV以上电缆：用2500V兆欧表：6/6KV与以上电缆业可用5000V兆欧表。</w:t>
      </w:r>
    </w:p>
    <w:p w14:paraId="0F466D5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2.3.3.3.2.4橡塑电缆外护套、衬套的测量：用500V兆欧表。</w:t>
      </w:r>
    </w:p>
    <w:p w14:paraId="0C5F30D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2.3.3.3.3交流耐压试验：橡塑电缆优先采用20Hz-300Hz交流耐压试验。</w:t>
      </w:r>
    </w:p>
    <w:p w14:paraId="22513B9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2.3.3.4保护调试试验</w:t>
      </w:r>
    </w:p>
    <w:p w14:paraId="4F832EF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2.3.3.4.1采用JDS-10型继电保护测试仪给保护装置加电流。</w:t>
      </w:r>
    </w:p>
    <w:p w14:paraId="671E35B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2.3.3.4.2正确连接试验箱与电流端子，打开电流端子连片，断开CT的连接。</w:t>
      </w:r>
    </w:p>
    <w:p w14:paraId="3B21811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2.3.3.4.3把面板上遥控/本地锁切换到本地位置。</w:t>
      </w:r>
    </w:p>
    <w:p w14:paraId="4074D6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2.3.3.4.4进入子菜单保护定值后，按确认键，按需要设定各种定值，时限与闭锁投退等容。</w:t>
      </w:r>
    </w:p>
    <w:p w14:paraId="39B2583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2.3.3.4.5用面板上断路器分闸/合闸操作按键，合上断路器。</w:t>
      </w:r>
    </w:p>
    <w:p w14:paraId="47F8F42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2.3.3.4.6用试验箱上均匀加电流直至动作电流值。</w:t>
      </w:r>
    </w:p>
    <w:p w14:paraId="193D455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2.3.3.4.7当所加电流达到动作电流值时，断路器应动作跳闸，发告警信号。</w:t>
      </w:r>
    </w:p>
    <w:p w14:paraId="3D21373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2.4电缆沟开挖及电缆保护管敷设</w:t>
      </w:r>
    </w:p>
    <w:p w14:paraId="6D84D7D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2.4.1测量及放线</w:t>
      </w:r>
    </w:p>
    <w:p w14:paraId="2053D5E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2.4.1.1部选派有丰富测量经验的测量人员专项负责整个程的测量工作，施测过程中，严格按相应技术规程施工，做到操作规程化、资料填写标准化、施测过程程序化、确保测量施工的精确度。</w:t>
      </w:r>
    </w:p>
    <w:p w14:paraId="1A11CAE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2.4.1.2人员认真复核图纸，掌握有关数据，作好记录，做到按图施测，对图纸不清楚、含糊处一定要报请相关人员确定无误，严禁无把握现场施测，以免造成不应有错误及返工。</w:t>
      </w:r>
    </w:p>
    <w:p w14:paraId="34AB06D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2.4.1.3根据施工图逐一对各管沟、基础、接线井等进行洒白色石灰粉放线，经专业监理工程师和代表复核认可，作为施测、监控依据。对经过复核认可的施工具体坐标点采取有效的加固保护措施，如插入系有红色丝绸的木桩，以确保施工过程中的准确性。</w:t>
      </w:r>
    </w:p>
    <w:p w14:paraId="0A1CC97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2.4.2电缆沟开挖</w:t>
      </w:r>
    </w:p>
    <w:p w14:paraId="66578D9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2.4.2.1管沟开挖严格根据业主提供的相关施工图纸设计要求，确定管沟开挖尺寸大小、深度。敷设PVC管材、在土质路段的电缆沟开挖深度不得小于0.7米，过路钢管或重要路段的钢管埋设深度不得小于1.0米。</w:t>
      </w:r>
    </w:p>
    <w:p w14:paraId="434E995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2.4.2.2无浮土、积水、淤泥等杂物，槽底不受水浸泡，雨季施工应做好相应的防护措施。</w:t>
      </w:r>
    </w:p>
    <w:p w14:paraId="631C56B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2.4.2.3开挖过程中，设立专人检查，切实注意地下管线及地下构筑物，以防破损。如发现灯具管线布置位置与其它管线相冲突等现象，会同业主、设计、监理单位研究确定地基处理措施，并做好变更设计、签证以及相应洽商记录。</w:t>
      </w:r>
    </w:p>
    <w:p w14:paraId="048ACC6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2.4.2.4管路敷设，水平或垂直敷设明配管，允许偏差值，管路在2米以内时，偏差为2mm，全长不应超过管子内径的1/2。</w:t>
      </w:r>
    </w:p>
    <w:p w14:paraId="71CBA6B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2.4.2.5检查管路是否畅通，内侧有无毛刺，表层是否完整无损。</w:t>
      </w:r>
    </w:p>
    <w:p w14:paraId="740C548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2.4.3电缆保护管敷设</w:t>
      </w:r>
    </w:p>
    <w:p w14:paraId="1E04E7D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2.4.3.1套管明敷设</w:t>
      </w:r>
    </w:p>
    <w:p w14:paraId="65F3C81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2.4.3.1.1管路敷设，水平或垂直敷设明配管，允许偏差值，管路在2米以内时，偏差为2mm，全长不超过管子内径的1/2。</w:t>
      </w:r>
    </w:p>
    <w:p w14:paraId="2E5AE87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2.4.3.1.2明管敷设时，管路连接应紧密，管口光滑，护口齐全，其支架平直牢固、排列整齐，管子弯曲处无明显折皱。检查管路是否畅通，内侧有无毛刺，表层是否完整无损。</w:t>
      </w:r>
    </w:p>
    <w:p w14:paraId="4533CB4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2.4.3.1.3明配的导管排列整齐，固定点间距均匀，安装牢固；在终端、弯头中点或柜、箱、盒等边缘的距离150-300mm范围内设有管卡，中间直线段管卡间的最大距离符合下列规定：直径15-25mm的不大于1.0m，32-40mm的不大于1.5m，50mm的不大于2.0m。</w:t>
      </w:r>
    </w:p>
    <w:p w14:paraId="0BFAC8D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2.4.3.1.4不采用木楔固定管卡，直径大于50mm的金属导管的管卡应采用膨胀螺栓固定。</w:t>
      </w:r>
    </w:p>
    <w:p w14:paraId="0FDD3C7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2.4.3.1.5所有的室外配线明配管敷设有防雨功能。管路与灯头盒间采用螺纹连接或者插接，并做好防水措施，管口宜设置在防水接线盒、箱内。</w:t>
      </w:r>
    </w:p>
    <w:p w14:paraId="6EAF9EA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2.4.3.2配管暗敷设</w:t>
      </w:r>
    </w:p>
    <w:p w14:paraId="2C1CF80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2.4.3.2.1配管暗敷设符合电气施工规范。在敷设之前，首先检查是否有穿孔、裂缝和显著的凹凸不平现象，内壁是不是光滑，管口无毛刺和尖锐棱角，金属管没有锈蚀。</w:t>
      </w:r>
    </w:p>
    <w:p w14:paraId="3B89410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2.4.3.2.2配管在弯制时，没有裂缝和显著的折皱和凹瘪现象，其弯扁程度不宜大于管子外径的10%。保护管宜沿最近的路线敷设，并减少弯曲，埋入地下的保护管，与建筑物表面的距离不小于15MM，管线敷设的注意不要破坏绿化。</w:t>
      </w:r>
    </w:p>
    <w:p w14:paraId="5FFB5AD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2.4.3.2.3进入配电箱的电缆保护管，排列整齐，管口宜高出配电箱基础面50-80MM，敷设于潮湿场所或直埋于地下的保护管，要采用厚度钢锭，且埋地敷设的钢管其埋深不小于0.8M。</w:t>
      </w:r>
    </w:p>
    <w:p w14:paraId="381BE1D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2.4.3.2.4钢管采用套管连接，套管长度宜为管外径的1.5-3倍，管与管的对口位于套管的中心，在套管采用焊接时，焊缝应牢固可严密，采用紧固螺钉连接时，螺钉应拧紧，在振动的场所，紧固螺钉应有防松动措施，保护钢管不宜直接对焊。</w:t>
      </w:r>
    </w:p>
    <w:p w14:paraId="0E2B633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2.4.3.2.5当钢管与接线盒直接连接时，将钢管敷设到接线盒内，当钢管与设备连接时，对于室内干燥场所，钢管端部宜增设电线保护软管或可挠金属电线保护管后引入设备的接线盒内，且钢管管口应包扎紧密，对室外或室内潮湿场所，钢管端部应增设防水弯头，导线应加套保护软管，并做成防水弯后引入设备的接线盒。</w:t>
      </w:r>
    </w:p>
    <w:p w14:paraId="453B9DD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2.4.4接地装置安装</w:t>
      </w:r>
    </w:p>
    <w:p w14:paraId="310C891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2.4.4.1接地线敷设</w:t>
      </w:r>
    </w:p>
    <w:p w14:paraId="6FA8823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2.4.4.1.1按设计图纸的规格型号及布置要求进行接地母线敷设。电缆沟内的接地母线设置在电缆支架第一层处的预埋件上。</w:t>
      </w:r>
    </w:p>
    <w:p w14:paraId="54E8AC5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2.4.4.1.2各设备接地母线布线一致，用水平尺和线坠对接地母线露出地面部分抄平找正，做到横平竖直、整齐美观。</w:t>
      </w:r>
    </w:p>
    <w:p w14:paraId="79AAD6C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2.4.4.2接地体焊接</w:t>
      </w:r>
    </w:p>
    <w:p w14:paraId="4410A4E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2.4.4.2.1接地母线焊接的搭接长度应符合技术规范要求。接地母线焊接牢固，接触良好。</w:t>
      </w:r>
    </w:p>
    <w:p w14:paraId="3DA701E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2.4.4.3接地要求</w:t>
      </w:r>
    </w:p>
    <w:p w14:paraId="3DAA1D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2.4.4.3.1接地装置所采用的接地体，其规格、型号应符合设计及规范要求。</w:t>
      </w:r>
    </w:p>
    <w:p w14:paraId="392119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2.4.4.3.2不使用蛇皮管、保温管的金属外皮或金属网以及电缆金属护层作地线。工作接地和保护接地必须单独引至接地主干线，不在一个接地线中串接几个需要接地的部分。</w:t>
      </w:r>
    </w:p>
    <w:p w14:paraId="4F5331D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2.4.4.3.3所有因绝缘损坏或其他原因而可能呈现电压的金属部分，如灯杆、灯具，配电箱等均可靠接地，接地阻值不大于4Ω。在庭院灯回路的末端做一处接干线，接地电阻小于4欧，配电箱外壳均可靠接地。</w:t>
      </w:r>
    </w:p>
    <w:p w14:paraId="37089A6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2.4.4.3.4接地设备由接地体和接地线组成。接地体采用2.5长，50×50×5截面积的等热浸锌边角钢片，埋入的该接地体顶端距地表不低于0.8m。接地线须用-40×4截面积的热浸锌扁平钢。埋地深度不低于0.7m。一端与接地体电焊连接，另一端与接地设备的螺钉连接，电焊长度、质量、连接面积满足标准的要求，部分地段接地电阻达不到规定要求时，可采取：增加接地体或埋设降阻剂等措施。接地体和接地线也可采用钢管和圆钢组成。</w:t>
      </w:r>
    </w:p>
    <w:p w14:paraId="2B346B0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2.4.4.3.5接地线也可以是结构的一部分，如混凝土钢棒，预埋管道和金属电缆桥等。当如上的金属部件或管道等作为接地线时，它们的整体长度应是优良可通电路，连接线焊接在一系列连接位置上，清除电焊时焊接的所有熔渣，同时在焊接位置，涂防锈漆。</w:t>
      </w:r>
    </w:p>
    <w:p w14:paraId="1F805DE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2.4.4.3.6所有配电箱必须进行工作接地、保护接地。接地电阻不大于4欧姆。电缆线路在每个建筑物的进线处，均重复接。每个建筑物都采用总等电位联结，重复接地通过总接地母线接地，接地电阻不大于10欧姆。</w:t>
      </w:r>
    </w:p>
    <w:p w14:paraId="1739FB5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2.4.4.4接地防雷保护、接地系统调试</w:t>
      </w:r>
    </w:p>
    <w:p w14:paraId="7A8C350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2.4.4.4.1每个灯杆的接地柱在地基施工时进行，接地与接地线相焊接，通过地基螺栓的位置板形成接地系统。</w:t>
      </w:r>
    </w:p>
    <w:p w14:paraId="0EE7C99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2.4.4.4.2接下系统完成后，用接地电阻检测仪进行接地电阻测量，测量结果写入检测书中。当实际测量的接地电阻值比设计电阻大时，将采取措施使其达到设定值。</w:t>
      </w:r>
    </w:p>
    <w:p w14:paraId="0B33A0A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2.5电缆等供电线路敷设</w:t>
      </w:r>
    </w:p>
    <w:p w14:paraId="5456125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2.5.1电缆要求</w:t>
      </w:r>
    </w:p>
    <w:p w14:paraId="658D28A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2.5.1.1所有电缆敷设均符合国内标准或相适应的IEC线路，特别是电缆转弯处，其电缆弯曲半径与电缆外径的比值，不小于标准或相应的IEC线路标准所规定的数值，地混凝土排管和钢管内敷设的电缆，不得在管内接头。</w:t>
      </w:r>
    </w:p>
    <w:p w14:paraId="1424E3F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2.5.1.2电缆敷设整齐，尽量避免交叉，固定不得损伤绝缘，电缆不敷设在边缘的凸出部分上，不得弯折和扭曲，以免损伤电缆。</w:t>
      </w:r>
    </w:p>
    <w:p w14:paraId="521CBA8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2.5.1.3在三相四线系统中，使用单芯电缆，三相四线应组成紧贴的排列，且至少每隔1.5m用绑带扎牢。</w:t>
      </w:r>
    </w:p>
    <w:p w14:paraId="50070C0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2.5.1.4除敷设在管、沟内的电缆以外，本技术规范规定的所有电缆，可敷设水平和垂直的电缆槽内，并以规定的方式适当固定，使用批准的线夹和梯架，电缆槽上的电缆最多为两层，除非监理工程师另有批准。</w:t>
      </w:r>
    </w:p>
    <w:p w14:paraId="00C7D1A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2.5.1.5根据敷设电缆地点的具体条件，所有电缆线路按规定在电缆终端和接头附近，余留适当的电缆长度。</w:t>
      </w:r>
    </w:p>
    <w:p w14:paraId="27C2ACE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2.5.1.6电缆通过承受压力的地段，如穿过道路时，应穿钢管保护。</w:t>
      </w:r>
    </w:p>
    <w:p w14:paraId="7688656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2.5.2电缆中间头、终端头制作</w:t>
      </w:r>
    </w:p>
    <w:p w14:paraId="5B01A90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2.5.2.1电缆中间接头采用高导电率的电镀锡铜套管与镀锡芯线端头压接的方法。压接部分用绝缘自粘胶带缠绕，芯线采用同芯线规格截面的热缩套管绝缘。</w:t>
      </w:r>
    </w:p>
    <w:p w14:paraId="5979640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2.5.2.2用导电率高的镀锡铜网线与电缆两端的铠装护套帮扎并焊接在一起，保证原有铠装护套的截面及导电率不降低。用自粘绝缘胶带将铠装护套缠绕，厚度同电缆外护套。用与电缆外经同规格截面的热缩套管防护。</w:t>
      </w:r>
    </w:p>
    <w:p w14:paraId="3D239FF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2.5.2.3按规定使用电缆终端，制作电缆终端头时，选择与电缆型号、规格、截面一致的电缆密封套。</w:t>
      </w:r>
    </w:p>
    <w:p w14:paraId="065400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2.5.2.4电缆线终端应采用压接连接的电缆接线端子，接线端子选用高导电率的铜端子。压接前将电缆芯线按规定尺寸用剥线钳剥去绝缘层，用细砂纸将电缆芯端头的毛刺打磨平滑，将接线端子一端套管内的毛刺打磨平滑，将导物清理干净。</w:t>
      </w:r>
    </w:p>
    <w:p w14:paraId="57762BD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2.5.2.5电缆芯线和接线端子镀锡处理，以防止导线发热氧化。用专用液压压接钳及模具将接线端子和芯压接在一起，使电缆芯线与接线端子形成密实的整体。</w:t>
      </w:r>
    </w:p>
    <w:p w14:paraId="7CA6012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2.5.2.6铠装电缆在连接以前，所有的铠装、铠装夹具、接触铠装夹具的连接器的表面彻底清理，安装时铠装夹具应该扭紧，以确保良好的电接触。</w:t>
      </w:r>
    </w:p>
    <w:p w14:paraId="26FE66A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2.5.2.7灯杆内的电缆不做T型接头，电缆采用波浪型敷设，在灯杆内余留，电缆破口接引灯线，主电源电缆不分断。</w:t>
      </w:r>
    </w:p>
    <w:p w14:paraId="461372F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2.5.3电缆敷设的相关施工要求</w:t>
      </w:r>
    </w:p>
    <w:p w14:paraId="1096369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2.5.3.1根据工程施工中电缆及其施工设备和附件的安装、验收必须按照GB50168-92《电气装置安装工程电缆线路施工验收规定》、设计图及本技术规范的规定执行。</w:t>
      </w:r>
    </w:p>
    <w:p w14:paraId="7319822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2.5.3.2施工前对电缆敷设路径进行测定，对地下情况进行调查，并用白灰按照路径走向做出标志，并确定准确的电缆长度。检查电缆有无损伤，用500V兆欧表检测电缆的绝缘电阻和芯线的导通试验，确认电缆质量满足技术规范要求；技术员对操作工人进行现场技术交底。根据施工设计图所需的各种规格型号电缆及其所需材料备齐，运抵施工现场。</w:t>
      </w:r>
    </w:p>
    <w:p w14:paraId="3CDABD0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2.5.3.3挖到一定深度时，挖掘时，适当减小开挖时的力度，防止挖断地下电缆；由于土质情况开挖深度不能满足设计要求时，经监理工程师确认后，铺设电缆槽保护管进行防护。</w:t>
      </w:r>
    </w:p>
    <w:p w14:paraId="2A56BD4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2.5.3.4在穿越公路、排水沟、墙壁等位置时，与土建单位及有关部门密切配合，按设计图纸及规范要求进行施工，电缆保护管采用镀锌钢管，管口进行加工处理，电缆保护管的内径不小于电缆外径的1.5倍。</w:t>
      </w:r>
    </w:p>
    <w:p w14:paraId="684B46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2.5.3.5电缆一般应避免与不同使用部门的电缆共沟，当需要共沟时，相互间平行交叉时的最小净距应符合以下规定；不同使用部门的电缆相互间平行0.5M，相互交叉0.5M；电缆与地下管道相互间平行0.5M，相互交叉0.5M；电缆与油管道、可燃气体管道查互间平行1M，相互交叉0.5M；电缆与热力管道相互间平行2M，相互交叉0.5M。</w:t>
      </w:r>
    </w:p>
    <w:p w14:paraId="16340D2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2.5.3.6过街管道、绿地与绿地间管道在两端设置人孔井，井距不超过50米。超过50米时就应增设人孔井并符合下列规定；井盖有防盗措施，井深不得小于1米，并有排水孔井宽应不小于700MM，灯杆处要设置手孔井，井内有排水孔。</w:t>
      </w:r>
    </w:p>
    <w:p w14:paraId="69B1BBF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2.5.4控制箱接线制作</w:t>
      </w:r>
    </w:p>
    <w:p w14:paraId="3EFFD2F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2.5.4.1剥去电缆内护套。剥切长度为电缆铠装卡子以上保留20</w:t>
      </w:r>
      <w:r>
        <w:rPr>
          <w:rFonts w:hint="eastAsia" w:ascii="仿宋_GB2312" w:hAnsi="仿宋_GB2312" w:eastAsia="仿宋_GB2312" w:cs="仿宋_GB2312"/>
          <w:color w:val="auto"/>
          <w:sz w:val="30"/>
          <w:szCs w:val="30"/>
          <w:lang w:val="en-US" w:eastAsia="zh-CN"/>
        </w:rPr>
        <w:t>mm</w:t>
      </w:r>
      <w:r>
        <w:rPr>
          <w:rFonts w:hint="eastAsia" w:ascii="仿宋_GB2312" w:hAnsi="仿宋_GB2312" w:eastAsia="仿宋_GB2312" w:cs="仿宋_GB2312"/>
          <w:color w:val="auto"/>
          <w:sz w:val="30"/>
          <w:szCs w:val="30"/>
        </w:rPr>
        <w:t>长度的内护套，其余全部剥除。去除芯线间的充填物，将自粘胶带端头加在线芯根部紧靠内护套断口处，如切口段范围内按1/3叠绕法在芯线与内护套之间缠绕几圈，使内护套断口与芯线之间平滑过渡。</w:t>
      </w:r>
    </w:p>
    <w:p w14:paraId="56C2677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2.5.4.2B段范围采用与a段范围相同的叠绕法在铠装卡子与外护套之间（连同接地线）缠绕几圈，使卡子与外护套之间平行过渡。在内护套断口处以上5</w:t>
      </w:r>
      <w:r>
        <w:rPr>
          <w:rFonts w:hint="eastAsia" w:ascii="仿宋_GB2312" w:hAnsi="仿宋_GB2312" w:eastAsia="仿宋_GB2312" w:cs="仿宋_GB2312"/>
          <w:color w:val="auto"/>
          <w:sz w:val="30"/>
          <w:szCs w:val="30"/>
          <w:lang w:val="en-US" w:eastAsia="zh-CN"/>
        </w:rPr>
        <w:t>mm</w:t>
      </w:r>
      <w:r>
        <w:rPr>
          <w:rFonts w:hint="eastAsia" w:ascii="仿宋_GB2312" w:hAnsi="仿宋_GB2312" w:eastAsia="仿宋_GB2312" w:cs="仿宋_GB2312"/>
          <w:color w:val="auto"/>
          <w:sz w:val="30"/>
          <w:szCs w:val="30"/>
        </w:rPr>
        <w:t>处至外护套断口以下5</w:t>
      </w:r>
      <w:r>
        <w:rPr>
          <w:rFonts w:hint="eastAsia" w:ascii="仿宋_GB2312" w:hAnsi="仿宋_GB2312" w:eastAsia="仿宋_GB2312" w:cs="仿宋_GB2312"/>
          <w:color w:val="auto"/>
          <w:sz w:val="30"/>
          <w:szCs w:val="30"/>
          <w:lang w:val="en-US" w:eastAsia="zh-CN"/>
        </w:rPr>
        <w:t>mm</w:t>
      </w:r>
      <w:r>
        <w:rPr>
          <w:rFonts w:hint="eastAsia" w:ascii="仿宋_GB2312" w:hAnsi="仿宋_GB2312" w:eastAsia="仿宋_GB2312" w:cs="仿宋_GB2312"/>
          <w:color w:val="auto"/>
          <w:sz w:val="30"/>
          <w:szCs w:val="30"/>
        </w:rPr>
        <w:t>处往复缠绕胶带，至该部分直径与外护套外径相等。在缠绕型控制电缆终端头的缠绕范围内，再按半叠绕法包多道粘胶带，使其呈自然蒜头状且直径略大于电缆外护套外径，粘胶带在电缆头下部收口。</w:t>
      </w:r>
    </w:p>
    <w:p w14:paraId="0CE3BC2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2.5.4.3控制电缆头在缠绕过程中，除最后一道外，粘胶带在缠绕时应进行拉伸，拉伸率为其原长度的50%。</w:t>
      </w:r>
    </w:p>
    <w:p w14:paraId="2ADBF03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2.5.4.4总线连接开关符合中华人民共和国相关标准，在短路时能够断开。将每根电缆从电缆保护管引至配电箱处排好理顺并固定，对每根电缆芯进行回路校线，确认后在开关的下方标示回路名称及编号。</w:t>
      </w:r>
    </w:p>
    <w:p w14:paraId="3B81803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2.5.4.5配电箱内的电缆芯线，应按垂直或水平有规律地配置，不得任意歪斜交叉连接，备用芯长度应留有适当余量。接线做到正确、牢固、配线整齐美观，线把符合工艺要求。</w:t>
      </w:r>
    </w:p>
    <w:p w14:paraId="00C1202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2.5.4.6每个端子每侧接线一般为一根，不得超过两根，芯线与开关间采用铜开口鼻子连接，芯线与铜鼻子压接后，需要进行焊锡处理。</w:t>
      </w:r>
    </w:p>
    <w:p w14:paraId="1B6BB12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w:t>
      </w:r>
      <w:r>
        <w:rPr>
          <w:rFonts w:hint="eastAsia" w:ascii="仿宋_GB2312" w:hAnsi="仿宋_GB2312" w:eastAsia="仿宋_GB2312" w:cs="仿宋_GB2312"/>
          <w:color w:val="auto"/>
          <w:sz w:val="30"/>
          <w:szCs w:val="30"/>
          <w:lang w:val="en-US" w:eastAsia="zh-CN"/>
        </w:rPr>
        <w:t>配电工程</w:t>
      </w:r>
      <w:r>
        <w:rPr>
          <w:rFonts w:hint="eastAsia" w:ascii="仿宋_GB2312" w:hAnsi="仿宋_GB2312" w:eastAsia="仿宋_GB2312" w:cs="仿宋_GB2312"/>
          <w:color w:val="auto"/>
          <w:sz w:val="30"/>
          <w:szCs w:val="30"/>
        </w:rPr>
        <w:t>安装</w:t>
      </w:r>
    </w:p>
    <w:p w14:paraId="08CE2D2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2.6.1</w:t>
      </w:r>
      <w:r>
        <w:rPr>
          <w:rFonts w:hint="eastAsia" w:ascii="仿宋_GB2312" w:hAnsi="仿宋_GB2312" w:eastAsia="仿宋_GB2312" w:cs="仿宋_GB2312"/>
          <w:color w:val="auto"/>
          <w:sz w:val="30"/>
          <w:szCs w:val="30"/>
          <w:lang w:val="en-US" w:eastAsia="zh-CN"/>
        </w:rPr>
        <w:t>配电部分</w:t>
      </w:r>
      <w:r>
        <w:rPr>
          <w:rFonts w:hint="eastAsia" w:ascii="仿宋_GB2312" w:hAnsi="仿宋_GB2312" w:eastAsia="仿宋_GB2312" w:cs="仿宋_GB2312"/>
          <w:color w:val="auto"/>
          <w:sz w:val="30"/>
          <w:szCs w:val="30"/>
        </w:rPr>
        <w:t>安装施工顺序图：到货检查-地面基础安装-灯具组装-灯具安装-灯具接线-调试</w:t>
      </w:r>
    </w:p>
    <w:p w14:paraId="3CFFD18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2.6.1.1首先要根据设计图纸以及施工现场的具体位置，进行各地面灯具基础的定位，直线段用经纬仪定位，开挖基础坑。</w:t>
      </w:r>
    </w:p>
    <w:p w14:paraId="7EAB6F6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2.6.1.2然后用混凝土进行基础浇注。浇注时预埋PVC管</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以备穿电缆用，PE管从基础底部水平穿入，然后向上弯曲，不要出现死弯，最后垂直从基础顶面穿出，管露出基础不宜超过20MM。</w:t>
      </w:r>
    </w:p>
    <w:p w14:paraId="31C887D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2.6.1.3基础浇注时预埋地脚螺栓，基础顶面预一块钢板，钢板上打孔，浇注时将四根螺栓穿入钢板，将其固定，捣固混凝土时注意保证螺栓的垂直度，不能使其歪斜，螺栓露出钢板的长度为在安装好灯柱后丝扣露出螺母2-3扣。</w:t>
      </w:r>
    </w:p>
    <w:p w14:paraId="120EE7C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2.6.2安装</w:t>
      </w:r>
    </w:p>
    <w:p w14:paraId="7A13290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2.6.2.1地脚螺栓由施工方根据图纸进行安装，所有地脚螺钉的水平和垂直位置严格地由钢板位置进行控制，定位钢板由上面和下面两块，每个地脚螺钉通过电焊与定位相连，焊接处是连续的和牢固的。</w:t>
      </w:r>
    </w:p>
    <w:p w14:paraId="313C10C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2.6.2.2灯安装在混凝土基础上，照明系统施工方提供地脚螺栓时，严格控制水平和垂直位置，确保灯杆安装的位置垂直和平滑。暴露在混凝土基础顶部的地脚螺栓及时涂油漆和缠绕黑粘性胶带，防止螺钉被损害和生锈。地脚螺栓先用硅酮油脂石墨润滑，后缠绕塑料胶带予以保护。在法兰盘与砼基础之间填入符合标准的橡胶历青材料。</w:t>
      </w:r>
    </w:p>
    <w:p w14:paraId="2BD4ACA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2.6.2.3每根灯杆均带有一块钢制基座法兰盘，法兰盘厚度≥16mm。通过地脚螺栓安装在基础上。一组高强度钢基础螺栓，一块地基板和木制间隔板。高强度螺栓、螺母、垫片所使用的钢材符合相应的标准。</w:t>
      </w:r>
    </w:p>
    <w:p w14:paraId="737E1D5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2.6.2.4所有庭院灯需垂直安装，悬臂伸向交通流方向。灯柱上的维修门设置在正对来车的方向。单悬臂灯柱在单侧安装，双悬臂灯柱在双侧安装。</w:t>
      </w:r>
    </w:p>
    <w:p w14:paraId="6D583C9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2.6.2.5灯安装完毕后，每根灯杆均在50厘米高处安装铭牌。灯柱设有被认可的永久性编号。</w:t>
      </w:r>
    </w:p>
    <w:p w14:paraId="57DE541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2.6.2.6电缆穿线至每个地面灯具基础，地面灯具与敷设至灯具的电缆相连接，根据各种灯具的大小和电气要求选择不同材料（例如膨胀螺丝等）固定灯具与基础之上或之内。</w:t>
      </w:r>
    </w:p>
    <w:p w14:paraId="380F83A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2.6.2.7灯具的接线不得有电缆头或接线头裸露于地表，灯具接线必须做到完全防水。</w:t>
      </w:r>
    </w:p>
    <w:p w14:paraId="3157BB5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2.6.2.8灯具的安装必须充分考虑到灯具检修的方便性。埋地灯的安装应做到灯具外壳固定安装，内部电气元件可以自由拆装。</w:t>
      </w:r>
    </w:p>
    <w:p w14:paraId="194B529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2.6.2.9灯具的安装必须充分考虑到灯具外部、内部防水。地面灯具的采购必须符合招标文件的防水要求，同时做好灯具安装的防水。</w:t>
      </w:r>
    </w:p>
    <w:p w14:paraId="16B962C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2.6.2.10灯具安装还需对灯具进行防锈保护措施。因安装中对部分灯具表面造成漆面损坏的需进行防锈保护。</w:t>
      </w:r>
    </w:p>
    <w:p w14:paraId="318C64C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2.6.3灯具的调整及通电试验。</w:t>
      </w:r>
    </w:p>
    <w:p w14:paraId="2AE5DB0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2.6.3.1安装灯具及接线</w:t>
      </w:r>
    </w:p>
    <w:p w14:paraId="492FE29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2.6.3.1.1安装前，先对灯具进行通电试验，保证安装的灯具完好。再运到现场进行安装。</w:t>
      </w:r>
    </w:p>
    <w:p w14:paraId="63E4386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2.6.3.1.2按设计图纸要求对灯具进行接线：相线接灯头中心弹簧片上，零线接外部螺丝片上。</w:t>
      </w:r>
    </w:p>
    <w:p w14:paraId="74BF18F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2.6.3.2灯具调整及通电试验</w:t>
      </w:r>
    </w:p>
    <w:p w14:paraId="020F156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2.6.3.2.1灯具安装完毕后，对灯具进行调整，使所有灯具上下偏差符合设计要求；灯具的光面在一个水平面上。拧紧调节螺栓，固定灯具位置。最后通电试验，并用钳形表检查各相导线的电流，确保负荷均匀。灯具做连续24小时通电试验，确定灯具系统的稳定性。</w:t>
      </w:r>
    </w:p>
    <w:p w14:paraId="20A8034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2.6.4灯具安装注意事项。</w:t>
      </w:r>
    </w:p>
    <w:p w14:paraId="0FFDB0B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2.6.4.1灯具样品须送到现场或其他指定地点请监理工程师检视和评价，并经监理工程师书面同意方可进行灯具的相关试验与安装。</w:t>
      </w:r>
    </w:p>
    <w:p w14:paraId="4582525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2.6.4.2灯具型号、规格及制造材料符合设计与技术规范要求，试验结果符合国家最新标准。</w:t>
      </w:r>
    </w:p>
    <w:p w14:paraId="05AB5CA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2.6.4.3灯具的各种技术资料与各种安装用附件齐全（如合格证、产品说明书、灯具支撑系统和外部电缆终端配件等）。</w:t>
      </w:r>
    </w:p>
    <w:p w14:paraId="02CAD00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2.6.4.4灯具安装前进行开启性能试验。密封性能检验。</w:t>
      </w:r>
    </w:p>
    <w:p w14:paraId="589F94E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2.6.4.5灯具安装标高、平直度应在允许安装偏差内。</w:t>
      </w:r>
    </w:p>
    <w:p w14:paraId="1BB9A2B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2.6.4.6各回路照明灯具的导线线径符合设计要求，接线盒至基础导线穿可挠管保护，进行灯具处设橡胶防尘、防水出口；接线相序及编号必须与设计要求一致。</w:t>
      </w:r>
    </w:p>
    <w:p w14:paraId="3C3ADDC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2.6.4.7灯具开启性能、发光情况、同一回路控制满足设计要求，灯具安装时应注意保护灯具不受到损坏。</w:t>
      </w:r>
    </w:p>
    <w:p w14:paraId="2B435AF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2.6.5控制柜安装：</w:t>
      </w:r>
    </w:p>
    <w:p w14:paraId="1C7F887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2.6.5.1工艺流程：设备开箱检查-设备搬运-柜体稳装-柜内二次线配线-试验调整-验收送电运行。</w:t>
      </w:r>
    </w:p>
    <w:p w14:paraId="51BA429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2.6.5.2安装时按照施工图纸的布置，按顺序将柜放在基础型钢上。</w:t>
      </w:r>
    </w:p>
    <w:p w14:paraId="1BF34AE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2.6.5.3单个柜校正柜面和侧面的垂直度；成列柜各柜就位后，先找正两端的柜，在柜下方离地面三分之二高的位置绷上小线，逐台找正，找正时采用0.5mm铁片进行调整，每处垫片最多不能超过三片。然后按柜的固定螺栓孔尺寸，在基础型钢架上用手电钻钻孔，无特殊要求时，低压柜钻ф12.2mm孔，高压柜钻ф16.2mm孔，分别用M12、M16镀锌螺丝弹簧垫圈固定。</w:t>
      </w:r>
    </w:p>
    <w:p w14:paraId="399B840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2.6.5.4柜体的垂直及水平的不平度应符合施工规范的要求。柜体与侧板均应采用镀锌螺丝连接固定。柜体还应进行可靠的接地，每台柜从后面左下部的基础型钢侧面焊上铜端子，用6mm2铜线与柜上的接地端子连接牢固。柜顶母线应严格按照规范的要求配制，铜母线的连接应采用机械连接，搭焊处应烫锡，母线间距应均匀一致，最大允许误差不得大于5mm，母线调直应采用木质工具，切断母线时，严禁用电、气焊切割，应将所有接口涂上导电胶。</w:t>
      </w:r>
    </w:p>
    <w:p w14:paraId="0E39FCA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2.6.5.5按原理图逐件检查柜上电器是否与图相符，其额定电压和控制操作电源电压必须一致。安装完毕后应进行试验和调整，试验标准应符合国家规范和供电部门的规定及产品技术资料要求，然后进行模拟试验，做好送电前的准备工作。</w:t>
      </w:r>
    </w:p>
    <w:p w14:paraId="3F7B694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2.7避雷引下线</w:t>
      </w:r>
    </w:p>
    <w:p w14:paraId="45E195E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2.7.1施工准备</w:t>
      </w:r>
    </w:p>
    <w:p w14:paraId="03C17C8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2.7.1.1技术准备</w:t>
      </w:r>
    </w:p>
    <w:p w14:paraId="3E7377C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2.7.1.1.1充分熟悉相关图纸及设计要求；</w:t>
      </w:r>
    </w:p>
    <w:p w14:paraId="39B4D6C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2.7.1.1.2根据图纸要求准备相应施工图集等技术资料；编制技术交底。</w:t>
      </w:r>
    </w:p>
    <w:p w14:paraId="14E39EE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2.7.1.1.3技术关键要求充分熟悉图纸要求，根据设计要求准备相应技术资料及交工资料。</w:t>
      </w:r>
    </w:p>
    <w:p w14:paraId="5C1AF0C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2.7.2施工工艺</w:t>
      </w:r>
    </w:p>
    <w:p w14:paraId="42C919B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2.7.2.1利用主筋（直径不小于Φ16mm）作引下线，按设计要求找出全部主筋位置，用油漆作好标记，设计无要求时于室外地面0.5m处焊好测试点，随钢筋逐层用套筒连接至顶层，并与主筋进行跨接焊接，做完后请有关人圆进行隐检，做好隐检记录。</w:t>
      </w:r>
    </w:p>
    <w:p w14:paraId="2A9A3B6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2.7.2.2变配电室接地干线敷设</w:t>
      </w:r>
    </w:p>
    <w:p w14:paraId="3CEB58B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2.7.2.2.1如果为砖墙（或加气混凝土墙、空心砖墙），则就根据设计要求，确定坐标轴线位置，然后随砌墙将事先预制好的50mm×50mm的方木样板放入墙内，待墙砌好后将方木样板剔出，将支持架放入也中，同时撒水淋湿孔洞，再用水泥砂浆将支持件埋牢，待凝固后使用。如果在现浇混凝土上固定支架，先根据图纸要求弹线定位，钻孔，支持架做燕尾埋入孔中，找平找正，用水泥砂浆进行固定。</w:t>
      </w:r>
    </w:p>
    <w:p w14:paraId="620CE5F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2.7.2.2.2支持件埋设完毕后，可敷设接地干线。将接地干线沿墙吊起，在支持件一端用卡子将扁固定，经过隔墙时穿越预留孔，接地干线连接处应焊接牢固。末端预留或连接应符合设计要求。于接地干线外表面刷黄绿相间油漆标识。</w:t>
      </w:r>
    </w:p>
    <w:p w14:paraId="457C46D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2.7.3质量标准</w:t>
      </w:r>
    </w:p>
    <w:p w14:paraId="6B96EC2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2.7.3.1变电室内明敷接地干线应符合下列规定：便于检查，敷设位置不妨碍设备的拆卸与检修；</w:t>
      </w:r>
    </w:p>
    <w:p w14:paraId="5503453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2.7.3.2当沿建筑物墙壁水平敷设时，距地面高度250mm-300mm；与建筑物墙壁间的间隙10mm-15mm；</w:t>
      </w:r>
    </w:p>
    <w:p w14:paraId="444ECFB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2.7.3.3当接地线跨越建筑物变形缝时，设补偿装置；</w:t>
      </w:r>
    </w:p>
    <w:p w14:paraId="11BD46A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2.7.3.4接地线表面沿长度方向，每段15mm-100mm，分别涂以黄色和绿色相间的条纹；</w:t>
      </w:r>
    </w:p>
    <w:p w14:paraId="69EE29C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2.7.3.5变压器室、高低压配电室的接地干线上应设置不小于2个供临时接地用的接线柱或接地螺栓。</w:t>
      </w:r>
    </w:p>
    <w:p w14:paraId="3C1216C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2.7.3.6配电间隔和静止补偿装置的栅栏门及变配电室金属门铰链处的接地连接，应采用编织铜线。变配电室的避雷器应用最短的接地线与接地干线连接。</w:t>
      </w:r>
    </w:p>
    <w:p w14:paraId="4B65867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2.7.3.7设计要求接地的幕墙金属框架和建筑物的金属门窗，应就近与接地干线连接可靠，连接处不同金属间应有防电化腐蚀措施。</w:t>
      </w:r>
    </w:p>
    <w:p w14:paraId="5504C04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2.7.3.8当电缆穿过零序电流互感器时，电缆头的接地线应通过零序电流互感器后接地；由电缆头到穿过零序电流互感器的一段电缆金属护层和接地线应对地绝缘。</w:t>
      </w:r>
    </w:p>
    <w:p w14:paraId="1E3FC51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2.7.4成品保护</w:t>
      </w:r>
    </w:p>
    <w:p w14:paraId="73B65A8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2.7.4.1变配电室接地干线敷设</w:t>
      </w:r>
    </w:p>
    <w:p w14:paraId="323EA3B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2.7.4.2电气施工时不得砸碰及弄脏墙面。</w:t>
      </w:r>
    </w:p>
    <w:p w14:paraId="4F94E32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2.7.4.3喷浆前必须预先将接地干线纸包扎好。</w:t>
      </w:r>
    </w:p>
    <w:p w14:paraId="29AA141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2.7.4.4搬运物件时不得砸坏接地干线。</w:t>
      </w:r>
    </w:p>
    <w:p w14:paraId="5C4CC3A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2.7.4.5焊接时注意保护墙面措施。</w:t>
      </w:r>
    </w:p>
    <w:p w14:paraId="522A7CA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2.7.5安全环保措施</w:t>
      </w:r>
    </w:p>
    <w:p w14:paraId="255A231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2.7.5.1进行电焊作业时，电焊机应符合相关规定并使用专用闸箱，必须做到持证上岗，施工前清理易燃易爆物品，设专门看火人及相应灭火器具。</w:t>
      </w:r>
    </w:p>
    <w:p w14:paraId="3EECB64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2.7.5.2进行气焊作业时，氧气、乙炔瓶放置间距应大于5m，设有检测合格的氧气表、乙炔表并设防回火装置，同时必须做到持证上岗，设专门看火人及相应灭火器具。</w:t>
      </w:r>
    </w:p>
    <w:p w14:paraId="3FBA944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2.7.5.3雨雪天气、禁止在室外进行电焊作业。</w:t>
      </w:r>
    </w:p>
    <w:p w14:paraId="25995B6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2.7.5.4于高空进行避雷引下线施工时，必须配带安全带。</w:t>
      </w:r>
    </w:p>
    <w:p w14:paraId="50C6AB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2.7.5.5于室内进行油漆作业时，应注意通风换气。</w:t>
      </w:r>
    </w:p>
    <w:p w14:paraId="71F960A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2.7.5.6油漆作业结束后，应及时回收油漆包装材料。</w:t>
      </w:r>
    </w:p>
    <w:p w14:paraId="042831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2.7.5.7电气焊作业时应采取相应防护措施，避免弧光伤害。</w:t>
      </w:r>
    </w:p>
    <w:p w14:paraId="1722F0B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2.7.6质量记录</w:t>
      </w:r>
    </w:p>
    <w:p w14:paraId="5A5BAD6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2.7.6.1防雷及接地施工预检、自检、隐检记录齐全。</w:t>
      </w:r>
    </w:p>
    <w:p w14:paraId="35D66B0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2.7.6.2设计变更洽商记录、竣工图。</w:t>
      </w:r>
    </w:p>
    <w:p w14:paraId="21EA421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2.8挖坑立杆</w:t>
      </w:r>
    </w:p>
    <w:p w14:paraId="028B80C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2.8.1挖坑在确定的位置挖，杆坑尺寸按照设计尺寸开挖。在气象条件恶劣或土质较松软的环境中应适当增加坑深。</w:t>
      </w:r>
    </w:p>
    <w:p w14:paraId="42D8AF4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2.8.1.1挖掘松软土质或流沙时</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应保持其自然坡度，或用挡板、沉箱以防倒塌。此项工作至少有两人在一起操作。</w:t>
      </w:r>
    </w:p>
    <w:p w14:paraId="759275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2.8.1.2杆坑的边缘不准堆放重物，以防压塌基坑。</w:t>
      </w:r>
    </w:p>
    <w:p w14:paraId="7A0E5F2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2.8.1.3立杆要有专人指挥。立杆前现场负责人要向全体工作人员讲明分工、立杆方法、注意事项，详细说明指挥信号，并检查工作人员熟悉信号程度。</w:t>
      </w:r>
    </w:p>
    <w:p w14:paraId="773295F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2.8.1.4立杆过程应统一指挥、统一信号，并消除施工现场有碍立杆的一切障碍物。</w:t>
      </w:r>
    </w:p>
    <w:p w14:paraId="434A5CC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2.8.1.5在居民区和交通道路上立电杆时，要加设警界线并设专人看守。</w:t>
      </w:r>
    </w:p>
    <w:p w14:paraId="790492F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2.8.1.6起立电杆前，应清理场地。主牵引地锚、电杆中心、杆顶、尾绳应在一条直线上。</w:t>
      </w:r>
    </w:p>
    <w:p w14:paraId="52DD360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2.8.1.7起吊电杆时</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当起立的电杆稍离地面时，起吊暂停，对各受力点进行检查，确认无问题后继续起吊。</w:t>
      </w:r>
    </w:p>
    <w:p w14:paraId="55DF950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2.8.1.8电杆起立过程中</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除指挥人员和指定人员外，其他人员一律撤出离电杆高度的1.5倍的距离以外。</w:t>
      </w:r>
    </w:p>
    <w:p w14:paraId="36001DB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2.8.1.9电杆起立过程中，不准下坑找正，如要下坑，应暂停起立。工作人员必须站在起立电杆的两侧，并有专人监护。</w:t>
      </w:r>
    </w:p>
    <w:p w14:paraId="30BBC93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2.8.1.10在起立过程中，不准攀登电杆。当电杆起立60度后，应减缓速度，注意各侧拉绳，及时调正。</w:t>
      </w:r>
    </w:p>
    <w:p w14:paraId="2396BFC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2.8.1.11如使用吊车立杆时，钢丝绳套应吊在电杆的适当位置</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防止电杆突然倾倒。</w:t>
      </w:r>
    </w:p>
    <w:p w14:paraId="4D18BE7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2.8.1.12已经起立的电杆，只有在杆基填土夯实、完全牢固后，方可撤去叉杆及拉绳。杆下工作人员应戴安全帽。</w:t>
      </w:r>
    </w:p>
    <w:p w14:paraId="59CDD5D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2.8.1.13电杆立好后，立即进行调整找正工作。高杆采用经纬仪校正</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低杆采用垂球校正。校好后，清理现场无用工具，将杆坑填土夯实。</w:t>
      </w:r>
    </w:p>
    <w:p w14:paraId="524825D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2.8.2横担的安装〔分横担与电杆的安装和绝缘子与横担的安装两部分。</w:t>
      </w:r>
    </w:p>
    <w:p w14:paraId="6EA1035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2.8.2.1待上杆人员系好保险带后才能用吊绳往杆上吊运安装器具。</w:t>
      </w:r>
    </w:p>
    <w:p w14:paraId="1E03417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2.8.2.2高空作业时，必须使用登高工具和安全用具，并系好保险带，保险带应系在电杆或牢固的构件上，不得系在电杆端头上。严防物体坠落，严禁上下抛掷工具和器材。</w:t>
      </w:r>
    </w:p>
    <w:p w14:paraId="6D79D2D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2.8.2.3用吊绳吊运安装器具的时候</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杆上人员要加倍小心，精力集中，以防器件不慎滑落</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掉下伤人。</w:t>
      </w:r>
    </w:p>
    <w:p w14:paraId="1361711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2.8.2.4在地面拉吊绳往杆上运器件的人员要注意其速度，不能忽快忽慢，并随时注意器件的位臵及偏斜方向，及时调正。在快拉到顶端的时候，要放慢速度，以免器件波动伤及杆上人员。</w:t>
      </w:r>
    </w:p>
    <w:p w14:paraId="29F2C4B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2.8.2.5横担与电杆的安装部位，必须装有一块弧形垫铁，以防止横担倾斜。</w:t>
      </w:r>
    </w:p>
    <w:p w14:paraId="6015E05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2.8.2.6在直线段内，每档电杆上的横担必须互相平行。</w:t>
      </w:r>
    </w:p>
    <w:p w14:paraId="73A1519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2.8.2.7单横担的安装，根据电力的输送方向统一安装靠向。</w:t>
      </w:r>
    </w:p>
    <w:p w14:paraId="54C494E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2.8.2.8绝缘子与横担之间尽可能垫入一层薄橡皮，以防固紧螺栓时压崩绝缘子，绝缘子不应倒装</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应使裙边朝向下方。</w:t>
      </w:r>
    </w:p>
    <w:p w14:paraId="33B3852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2.8.2.9螺栓应由上向下插入绝缘子中心孔，螺母要拧在横担下方，螺栓两端均需套以垫圈。</w:t>
      </w:r>
    </w:p>
    <w:p w14:paraId="7CC24B6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2.8.2.10螺母要尽可能拧紧，但不要压碎绝缘子，切不可在螺栓尾端扳拧〔即在绝缘子顶端</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以防扳手打滑时击碎绝缘子。</w:t>
      </w:r>
    </w:p>
    <w:p w14:paraId="6233256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2.8.2.11起吊装有绝缘子的横担上杆时，要防止绝缘子碰撞电杆而被击碎。</w:t>
      </w:r>
    </w:p>
    <w:p w14:paraId="418DE7E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2.8.3放线、紧线、打拉线〔拉线应与导线同时进行安装。</w:t>
      </w:r>
    </w:p>
    <w:p w14:paraId="6DD6C1A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2.8.3.1放线、紧线工作，均应设专人统一指挥，有统一信号，紧线工具及设备应保持性能良好。</w:t>
      </w:r>
    </w:p>
    <w:p w14:paraId="00746B1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2.8.3.2放线要有专人领线，并时刻注意信号。放线用的滑车要转动灵活。放线轴应有防止被拉跑的措施，并设专人看守。放线的中途也要设人照管，以防导线在地上擦伤。</w:t>
      </w:r>
    </w:p>
    <w:p w14:paraId="6D53634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2.8.3.3放线、紧线遇有障碍时</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工作人员应站在导线外侧，并发出信号，不得跨在导线上或站在导线角的内侧。</w:t>
      </w:r>
    </w:p>
    <w:p w14:paraId="714163D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2.8.3.4放线、紧线过程中</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跨越架必须设专人看守，发现异常情况，应立即发出停止过线信号。</w:t>
      </w:r>
    </w:p>
    <w:p w14:paraId="0F95AF4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2.8.3.5搭架用的绳索一般用麻绳和棕绳，但要防止导线磨断绳索。接近带电体部分，禁止使用铁丝绑扎。</w:t>
      </w:r>
    </w:p>
    <w:p w14:paraId="3B62D1C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2.8.3.6在带电线路上搭跨架的操作人员应站在架子外侧。</w:t>
      </w:r>
    </w:p>
    <w:p w14:paraId="22B17D9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2.8.3.7跨越架与带电体最小距离不得低于1m。</w:t>
      </w:r>
    </w:p>
    <w:p w14:paraId="7483CC0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2.8.3.8待上杆人员系好保险带后才能开始用吊绳吊拉线上杆。</w:t>
      </w:r>
    </w:p>
    <w:p w14:paraId="3F880A1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2.9基坑开挖</w:t>
      </w:r>
    </w:p>
    <w:p w14:paraId="1E4808F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2.9.1操作工艺</w:t>
      </w:r>
    </w:p>
    <w:p w14:paraId="1641503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2.9.1.1根据现场实际情况，分两次开挖土方，第一次整体挖至标高-5.35m处，动用两台挖掘机和一台装载机，从西南角沿北逐层开挖，最后汇至东北角，预留200mm的土方进行人工挖土；第二次开挖为D轴-H轴、1轴-6轴所围成的区域，挖至标高-9.85m处，这一部分土方采用分预留200mm的土方进行人挖土，这一部分土方从西向东分层开挖，分层厚度为1.5m，并及时施工土钉墙。挖出土方运至渣土办指定地点。</w:t>
      </w:r>
    </w:p>
    <w:p w14:paraId="61196A2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2.9.1.2在机械挖土的过程中，要注意保护工程桩，以免机械碰撞造成损坏，降低桩的承载力。</w:t>
      </w:r>
    </w:p>
    <w:p w14:paraId="117B8C7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2.9.1.3第一次整体挖至标高-5.35m处时，测量人员及时进行基坑内承台、地梁等的放线工作，以便机械第二次作业和土方已挖至设计标高区域的垫层浇筑。</w:t>
      </w:r>
    </w:p>
    <w:p w14:paraId="07CD2FB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2.9.1.4在土方的开挖工程中，测量放线人员应及时配合抄出距槽底50cm水平线，并每隔三米在槽边做好水平标高标志。在挖至接近槽底标高时，用尺或事先量好的200mm标准尺杆，随时用小木撅来校核槽底标高。</w:t>
      </w:r>
    </w:p>
    <w:p w14:paraId="2AF2717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2.9.1.5基坑排水降水措施</w:t>
      </w:r>
    </w:p>
    <w:p w14:paraId="2A61497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2.9.1.5.1为了保证土体含水及地表雨水及时、有组织的排放，采用明沟和集水井相结合的方法实行基坑排水。在基坑大开挖时，沿基坑四周设置砼明沟，并结合集水井排水，通过集水井将积水排放到沉淀池，最后排放到下水管网。</w:t>
      </w:r>
    </w:p>
    <w:p w14:paraId="220C3B2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2.9.1.6挖土过程中，应派专人指挥、协调，调度进出车辆的泊位、倒车位置、防止堵车。</w:t>
      </w:r>
    </w:p>
    <w:p w14:paraId="7329CD8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2.9.1.7验槽：人工挖梁槽、土方修整到设计标高时，要及时组织业主、设计、堪察、监理及质监部门进行基坑验收。检查基底土质是否符合设计要求，并做好地基、梁槽记录。符合要求后，参加单位应做好签字工作，并做好隐蔽工程验槽记录。</w:t>
      </w:r>
    </w:p>
    <w:p w14:paraId="04B7876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2.9.2质量标准</w:t>
      </w:r>
    </w:p>
    <w:p w14:paraId="68804F0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2.9.2.1主控项目和一般项目均满足建筑地基基础工程施工质量验收规范要求。</w:t>
      </w:r>
    </w:p>
    <w:p w14:paraId="75C8901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2.9.3成品保护</w:t>
      </w:r>
    </w:p>
    <w:p w14:paraId="25D0993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2.9.3.1对定位桩、轴线引桩、水准点等，在挖运时加以保护，严禁碰撞，并应经常检查、测量和校对其位置、水平标高和维护是否符合要求。</w:t>
      </w:r>
    </w:p>
    <w:p w14:paraId="7EEA010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2.9.3.2施工中如发现有地下文物等，应妥善保护，并及时报请当地文物部门处理后，方可施工。</w:t>
      </w:r>
    </w:p>
    <w:p w14:paraId="3CB3338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2.9.4应注意的质量问题</w:t>
      </w:r>
    </w:p>
    <w:p w14:paraId="4379601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2.9.4.1基坑（槽）超挖：开挖基坑（槽）不得超过基底标高，如个别地方发生超挖时，其处理方法应取得设计、监理单位同意。</w:t>
      </w:r>
    </w:p>
    <w:p w14:paraId="680F0A7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2.9.4.2基底未保护好：基坑（槽）开挖后，应尽量减少对基底土的破坏。如基础不能及时施工时，可在基底标高以上留0.2m的土层不挖，待做基础时再挖。</w:t>
      </w:r>
    </w:p>
    <w:p w14:paraId="3B334B0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2.9.4.3施工顺序不合理：土方开挖宜分层开挖依次进行，形成一定坡度，以利排水。</w:t>
      </w:r>
    </w:p>
    <w:p w14:paraId="1B712C2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2.9.4.4开挖尺寸不足：基坑（槽）开挖宽度，除结构外，应根据施工需要或结构需要而增加工作面宽度。</w:t>
      </w:r>
    </w:p>
    <w:p w14:paraId="42090F8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2.9.5原已开挖部分的淤泥和最后的出土的单价和工程量双方协商另定。</w:t>
      </w:r>
    </w:p>
    <w:p w14:paraId="7B433E6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2.9.6如甲方能联系好能在工地附近运土，施工效率、施工工期将有大幅度提高。</w:t>
      </w:r>
    </w:p>
    <w:p w14:paraId="3F6432D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2.10回填方</w:t>
      </w:r>
    </w:p>
    <w:p w14:paraId="2CAE063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2.10.1施工流程</w:t>
      </w:r>
    </w:p>
    <w:p w14:paraId="1EB03FD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2.10.1.1清理回填面-回填料装运-分层填筑-洒水夯实-检查-验收</w:t>
      </w:r>
    </w:p>
    <w:p w14:paraId="01FFD83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2.10.2土石方碴料利用5t自卸汽车从碴场运至工作面堆料场，由D85推土机将填筑料推运至回填工作面分层摊铺填筑。每层摊铺厚度40cm，人工洒水，13.5t平碾配合推土机碾压密实。挡墙背后底部及其他狭窄工作面利用人工摊铺，松铺厚度小于20cm，手扶式振动碾碾压密实。压实遍数按设计要求和现场试验确定并由监理工程师确认后采用。</w:t>
      </w:r>
    </w:p>
    <w:p w14:paraId="0FBDB4A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2.10.3质量检查验收</w:t>
      </w:r>
    </w:p>
    <w:p w14:paraId="699E55E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2.10.3.1为保证土石料回填施工各项技术指标符合设计和规范的要求，在施工中，要控制好填筑层厚，洒水量，碾压遍数等，结合部位的界面（软性面与钢性面结合），不得出现砂卵石料分离以及漏压等现象，采用试坑取样方法进行检验。所有土石填筑工程的压实度不低于90%。</w:t>
      </w:r>
    </w:p>
    <w:p w14:paraId="713FE5C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2.11余方弃置</w:t>
      </w:r>
    </w:p>
    <w:p w14:paraId="62C223E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2.11.1运输车辆有序在挖方现场等待装车，按照指定线路进出场，另现场安排专人指挥运输车辆通行。</w:t>
      </w:r>
    </w:p>
    <w:p w14:paraId="6AD601B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2.11.2车辆行驶过程中，注意遵守交通规则，避让行人，文明行车。</w:t>
      </w:r>
    </w:p>
    <w:p w14:paraId="361BA89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2.11.3进入弃土场时，按指定行路进出场，按现场人员指定位置倒土，推土机及时将弃置土方平整并推到相应位置，做到使弃土场容土量最大。</w:t>
      </w:r>
    </w:p>
    <w:p w14:paraId="1138073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2.11.4弃土场现场倒土位置要事先确定，避免倾倒土方堵塞弃土场进出场道路；遇到有影响道路的土方，推土机应就近及时平整。</w:t>
      </w:r>
    </w:p>
    <w:p w14:paraId="125CF70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2.11.5施工期间，应及时关注挖方现场运输车辆调配和配置情况，根据现场需要及时增减运输车辆，以使运输能力达到最大化，及时将挖方现场土方运出，提高工作效率。</w:t>
      </w:r>
    </w:p>
    <w:p w14:paraId="71FFF26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2.11.6针对交通高峰期，运输车辆应按事前制定的线路行驶，尽量避开交通量大的地段，同时也避免加重交通堵塞的情况。</w:t>
      </w:r>
    </w:p>
    <w:p w14:paraId="7E640A4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2.11.7弃土现场配置2台水泵，确保阴雨天施工及时将积水排出。</w:t>
      </w:r>
    </w:p>
    <w:p w14:paraId="6F9069C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2.11.8根据本项目弃置土方的土质情况，粉质类和粉砂类土质遇水强度变差，因此在弃土场现场要准备一定的块石和碎石料或将路面结构层破除料另行堆放，下雨天施工时，对出现影响车辆行驶的地方要用石料和路面结构料填铺，确保运输车辆通行顺利</w:t>
      </w:r>
      <w:r>
        <w:rPr>
          <w:rFonts w:hint="eastAsia" w:ascii="仿宋_GB2312" w:hAnsi="仿宋_GB2312" w:eastAsia="仿宋_GB2312" w:cs="仿宋_GB2312"/>
          <w:color w:val="auto"/>
          <w:sz w:val="30"/>
          <w:szCs w:val="30"/>
          <w:lang w:eastAsia="zh-CN"/>
        </w:rPr>
        <w:t>。</w:t>
      </w:r>
    </w:p>
    <w:p w14:paraId="3D6C681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2.12配电箱安装</w:t>
      </w:r>
    </w:p>
    <w:p w14:paraId="0D50138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2.12.1配电箱应安装在安全、干燥、易操作的场所，如设计无特殊要求，配电箱底边距地高度应为1.5m。照明配电板底边距地高度不应小于1.8m。</w:t>
      </w:r>
    </w:p>
    <w:p w14:paraId="158F325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2.12.2导线剥削处不应损伤线芯或线芯过长，导线压头应牢固可靠，如多股导线与端子排连接时，应加装压线端子(鼻子)，然后一起涮锡，再压按在端子排上。如与压线孔连接时，应把多股导线涮锡后穿孔用顶丝压接，注意不得减少导线股数。</w:t>
      </w:r>
    </w:p>
    <w:p w14:paraId="51CBDA0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2.12.3导线引出面板时，面板线孔应光滑无毛刺，金属面板应装设绝缘保护套。一般情况一孔只穿一线，但下列情况除外：</w:t>
      </w:r>
    </w:p>
    <w:p w14:paraId="7B0315E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2.12.3.1指示灯配线；</w:t>
      </w:r>
    </w:p>
    <w:p w14:paraId="553B950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2.12.3.2控制两个分闸的总闸配线线号相同；</w:t>
      </w:r>
    </w:p>
    <w:p w14:paraId="0AC89DF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2.12.3.3一孔进多线的配线。</w:t>
      </w:r>
    </w:p>
    <w:p w14:paraId="0AA85D8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2.12.4配电箱内装设的螺旋熔断器，其电源线应接在中间触点的端子上，负荷线应接在螺丝的端子上。</w:t>
      </w:r>
    </w:p>
    <w:p w14:paraId="6FB1A04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2.12.5配电箱内盘面闸具位置应与支路相对应，其下面应装设卡片框，标明回路名称。</w:t>
      </w:r>
    </w:p>
    <w:p w14:paraId="1BF5FD4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2.12.6配电箱内的交流、直流或不同电压等级电源，应具有明显的标志。</w:t>
      </w:r>
    </w:p>
    <w:p w14:paraId="74F8C87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2.12.7配电箱盘面上安装的各种刀闸及自动开关等，当处于断路状态时，刀片可动部分均不应带电(特殊情况除外)。</w:t>
      </w:r>
    </w:p>
    <w:p w14:paraId="41D0D47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2.12.8配电箱上的小母线应带有黄(Ll相)、绿(L2相)、红(L3相)、淡蓝(N零线)等颜色，黄绿相间双色线为保护地线。</w:t>
      </w:r>
    </w:p>
    <w:p w14:paraId="1D9AFAC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2.12.9配电箱上电具、仪表应牢固平正整洁、间距均匀，铜端子无松动，启闭灵活，零部件齐全。</w:t>
      </w:r>
    </w:p>
    <w:p w14:paraId="0F71BE9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2.12.10在照明配电工程中，当采用TN-C系统时，N线干线不应设接线端子板(排)。</w:t>
      </w:r>
    </w:p>
    <w:p w14:paraId="1F66390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2.12.10.1当采用TN-C-S系统时，一般应在建筑物进线π接配电箱内分别设置N母线和PE母线，并自此分开。电源进线的PEN线应先接到PE母线上，再以连接板或其他方式与N母线相连，N线应与地绝缘，PE线应采用专门的导线，并应尽量靠近相线敷设。</w:t>
      </w:r>
    </w:p>
    <w:p w14:paraId="4BC24D3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2.12.11配电箱内应分别设置零线(N)和保护地线(PE线)汇流排，各支路零线和保护地线应在汇流排上连接，不得绞接，并应有编号。</w:t>
      </w:r>
    </w:p>
    <w:p w14:paraId="7005F0A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2.12.12配电箱内的接地应牢固良好。</w:t>
      </w:r>
    </w:p>
    <w:p w14:paraId="2FCC609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2.12.13配电箱的箱体及二层金属覆板均应与保护接地电路连接，在订货时应提出设置专用的、不可拆卸的接地螺丝母，其保护接地线截面按上表的规定选择，并应与其专用接地螺丝有效连接。注意：PE线不允许利用箱体、盒体串接。</w:t>
      </w:r>
    </w:p>
    <w:p w14:paraId="6AA62A2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2.12.14配电箱如装有超过50Ⅴ电器设备可开启的门、活动面板、活动台面，必须用裸铜软线与接地良好的金属构架可靠连接。</w:t>
      </w:r>
    </w:p>
    <w:p w14:paraId="655D82B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2.12.14.1弹线定位</w:t>
      </w:r>
    </w:p>
    <w:p w14:paraId="637411E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2.12.14.1.1根据设计要求找出配电箱的位置，并按照箱体外形尺寸进行弹线定位。</w:t>
      </w:r>
    </w:p>
    <w:p w14:paraId="1A341CC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2.12.14.1.2明装配电箱</w:t>
      </w:r>
    </w:p>
    <w:p w14:paraId="688915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2.12.14.1.2.1明装配电箱分为明管明箱和暗管明箱两种，其配电箱的安装方式两种大致相同。</w:t>
      </w:r>
    </w:p>
    <w:p w14:paraId="39AB528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2.12.14.2安装配电箱。</w:t>
      </w:r>
    </w:p>
    <w:p w14:paraId="1CC64D1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2.12.14.2.1拆开配电箱：安装配电箱应先将配电箱拆开分为箱体、箱内盘芯、箱门三部分。拆开配电箱时留好拆卸下来的螺丝、螺母、垫圈等。</w:t>
      </w:r>
    </w:p>
    <w:p w14:paraId="0F2CEFC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2.12.14.2.2安装箱体：铁架固定配电箱箱体：将角钢调直，量好尺寸，画好锯口线，锯断煨弯，钻孔位，焊接。煨弯时用方尺找正，再用电(气)焊将对口缝焊牢，并将埋入端做成燕尾形，然后除锈，刷防锈漆。再按照标高用高标号水泥砂浆将铁架燕尾端埋入牢固，埋入时要注意铁架的平直程度和孔间距离，应用线坠和水平尺测量准确后再稳住铁架，待水泥砂浆凝固后再把配电箱箱体固定在铁架上。金属膨胀螺栓固定配电箱：采用金属膨胀螺栓可在混凝土墙或砖墙上固定配电箱，金屑膨胀螺栓的大小应根据箱体重量选择。其方法是根据弹线定位的要求，找出墙体及箱体固定点的准确位置，一个箱体固定点一般为四个，均匀地对称于四角，用电钻或冲击钻在墙体及箱体固定点位置钻孔，其孔径应刚好将金属膨胀螺栓的胀管部分埋入墙内，且孔洞应平直不得歪斜。最后将箱体的孔洞与墙体的孔洞对正，注意应加镀锌弹垫、平垫，将箱体稍加固定，待最后一次用水平尺将箱体调整平直后，再把螺栓逐个拧牢固。</w:t>
      </w:r>
    </w:p>
    <w:p w14:paraId="3994F62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2.12.14.2.3安装箱内盘芯：将箱体内杂物清理干净，如箱后有分线盒也一并清理干净，然后将导线理顺。分清支路和相序，并在导线末端用白胶布或其他材料临时标注清楚，再把盘芯与箱体安装牢固，最后将导线端头按标好的支路和相序引至箱体或盘芯上，逐个剥削导线端头，再逐个压接在器具上，同时将保护地线按要求压接牢固。</w:t>
      </w:r>
    </w:p>
    <w:p w14:paraId="64AE43F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2.12.14.2.4安装箱盖：把箱盖安装在箱体上。用仪表校对箱内电具有无差错，调整无误后试送电，最后把此配电箱的系统图贴在箱盖内侧，并标明各个闸具用途及回路名称，以方便以后操作。</w:t>
      </w:r>
    </w:p>
    <w:p w14:paraId="2FC4C79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2.12.14.3在木结构或轻钢龙骨护板墙上进行固定明装配电箱时，应采用加固措施，在木制护板墙处应做防火处理，可涂防火漆进行防护。</w:t>
      </w:r>
    </w:p>
    <w:p w14:paraId="708ED66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2.12.15暗装配电箱</w:t>
      </w:r>
    </w:p>
    <w:p w14:paraId="54832D1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2.12.15.1暗装配电箱中拆开配电箱及安装箱内盘芯、安装箱盖(贴脸)等各个步骤可参照明装配电箱。</w:t>
      </w:r>
    </w:p>
    <w:p w14:paraId="03ED135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2.12.15.2安装箱体：根据预留洞尺寸先将箱体找好标高及水平尺寸进行弹线定位，根据箱体的标高及水平尺寸核对人箱的焊管或PVC管的长短是否合适，间距是否均匀，排列是否整齐等，如管路不合适，应及时按配管的要求进行调整，然后根据各个管的位置用液压开孔器进行开孔，开孔完毕后，将箱体按标定的位置固定牢固，最后用水泥砂浆填实周边并抹平齐。如箱底与外墙平齐时，应在外墙固定金属网后再做墙面抹灰。</w:t>
      </w:r>
    </w:p>
    <w:p w14:paraId="3B2E7F7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w:t>
      </w:r>
      <w:r>
        <w:rPr>
          <w:rFonts w:hint="eastAsia" w:ascii="仿宋_GB2312" w:hAnsi="仿宋_GB2312" w:eastAsia="仿宋_GB2312" w:cs="仿宋_GB2312"/>
          <w:color w:val="auto"/>
          <w:sz w:val="30"/>
          <w:szCs w:val="30"/>
          <w:lang w:eastAsia="zh-CN"/>
        </w:rPr>
        <w:t>插座</w:t>
      </w:r>
    </w:p>
    <w:p w14:paraId="27FE06C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2.13.1</w:t>
      </w:r>
      <w:r>
        <w:rPr>
          <w:rFonts w:hint="eastAsia" w:ascii="仿宋_GB2312" w:hAnsi="仿宋_GB2312" w:eastAsia="仿宋_GB2312" w:cs="仿宋_GB2312"/>
          <w:color w:val="auto"/>
          <w:sz w:val="30"/>
          <w:szCs w:val="30"/>
          <w:lang w:eastAsia="zh-CN"/>
        </w:rPr>
        <w:t>施工说明本工程为教师周转房插座改造工程，分别在距地1.0m和1.8m处增加五孔插座一套，插座为明装；墙面敷设40mm宽铝线槽，作为穿线通道，电源由原有0.3m高插座引出。</w:t>
      </w:r>
    </w:p>
    <w:p w14:paraId="7C356D6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2.13.2</w:t>
      </w:r>
      <w:r>
        <w:rPr>
          <w:rFonts w:hint="eastAsia" w:ascii="仿宋_GB2312" w:hAnsi="仿宋_GB2312" w:eastAsia="仿宋_GB2312" w:cs="仿宋_GB2312"/>
          <w:color w:val="auto"/>
          <w:sz w:val="30"/>
          <w:szCs w:val="30"/>
          <w:lang w:eastAsia="zh-CN"/>
        </w:rPr>
        <w:t>施工工艺室内障碍物清理（床）</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lang w:eastAsia="zh-CN"/>
        </w:rPr>
        <w:t>拆除原插座面板</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lang w:eastAsia="zh-CN"/>
        </w:rPr>
        <w:t>敷设铝线槽及线盒安装</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lang w:eastAsia="zh-CN"/>
        </w:rPr>
        <w:t>穿线</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lang w:eastAsia="zh-CN"/>
        </w:rPr>
        <w:t>隐蔽工程验收</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lang w:eastAsia="zh-CN"/>
        </w:rPr>
        <w:t>插座安装接线及原插座装饰盖板</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lang w:eastAsia="zh-CN"/>
        </w:rPr>
        <w:t>通电试运行</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lang w:eastAsia="zh-CN"/>
        </w:rPr>
        <w:t>总验收</w:t>
      </w:r>
    </w:p>
    <w:p w14:paraId="1611997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2.13.3</w:t>
      </w:r>
      <w:r>
        <w:rPr>
          <w:rFonts w:hint="eastAsia" w:ascii="仿宋_GB2312" w:hAnsi="仿宋_GB2312" w:eastAsia="仿宋_GB2312" w:cs="仿宋_GB2312"/>
          <w:color w:val="auto"/>
          <w:sz w:val="30"/>
          <w:szCs w:val="30"/>
          <w:lang w:eastAsia="zh-CN"/>
        </w:rPr>
        <w:t>施工工艺要点</w:t>
      </w:r>
    </w:p>
    <w:p w14:paraId="10C763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2.13.3.1</w:t>
      </w:r>
      <w:r>
        <w:rPr>
          <w:rFonts w:hint="eastAsia" w:ascii="仿宋_GB2312" w:hAnsi="仿宋_GB2312" w:eastAsia="仿宋_GB2312" w:cs="仿宋_GB2312"/>
          <w:color w:val="auto"/>
          <w:sz w:val="30"/>
          <w:szCs w:val="30"/>
          <w:lang w:eastAsia="zh-CN"/>
        </w:rPr>
        <w:t>因室内床位都是贴墙摆放，影响插座改造施工，因此改造前床位要适当移动，保证床与墙之间有600mm距离，以便插座改造施工，待插座改造完成后，再将床恢复原位。</w:t>
      </w:r>
    </w:p>
    <w:p w14:paraId="60FE04B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2.13.3.2</w:t>
      </w:r>
      <w:r>
        <w:rPr>
          <w:rFonts w:hint="eastAsia" w:ascii="仿宋_GB2312" w:hAnsi="仿宋_GB2312" w:eastAsia="仿宋_GB2312" w:cs="仿宋_GB2312"/>
          <w:color w:val="auto"/>
          <w:sz w:val="30"/>
          <w:szCs w:val="30"/>
          <w:lang w:eastAsia="zh-CN"/>
        </w:rPr>
        <w:t>原插座拆除之前要关掉电源，总电源关闭以后要有专人管理或上锁，以免有人合闸发生危险；拆除的插座应放到甲方指定位置，统一处理；做到工完料清，保证现场文明施工。</w:t>
      </w:r>
    </w:p>
    <w:p w14:paraId="3D2480C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2.13.3.3</w:t>
      </w:r>
      <w:r>
        <w:rPr>
          <w:rFonts w:hint="eastAsia" w:ascii="仿宋_GB2312" w:hAnsi="仿宋_GB2312" w:eastAsia="仿宋_GB2312" w:cs="仿宋_GB2312"/>
          <w:color w:val="auto"/>
          <w:sz w:val="30"/>
          <w:szCs w:val="30"/>
          <w:lang w:eastAsia="zh-CN"/>
        </w:rPr>
        <w:t>铝线槽敷设及线盒安装：铝线槽采用40mm宽线槽，线盒为明装方线盒，线槽安装做到横平竖直，安装牢固；线盒保证位置准确，牢固，无松动，插座底标高分别为1.0m和1.8m。</w:t>
      </w:r>
    </w:p>
    <w:p w14:paraId="56FEC76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2.13.3.4</w:t>
      </w:r>
      <w:r>
        <w:rPr>
          <w:rFonts w:hint="eastAsia" w:ascii="仿宋_GB2312" w:hAnsi="仿宋_GB2312" w:eastAsia="仿宋_GB2312" w:cs="仿宋_GB2312"/>
          <w:color w:val="auto"/>
          <w:sz w:val="30"/>
          <w:szCs w:val="30"/>
          <w:lang w:eastAsia="zh-CN"/>
        </w:rPr>
        <w:t>穿线：工程试用BV2.5平方米铜线，穿线时注意绝缘皮保护，发现绝缘皮破损的及时更换。</w:t>
      </w:r>
    </w:p>
    <w:p w14:paraId="49D9678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2.13.3.5</w:t>
      </w:r>
      <w:r>
        <w:rPr>
          <w:rFonts w:hint="eastAsia" w:ascii="仿宋_GB2312" w:hAnsi="仿宋_GB2312" w:eastAsia="仿宋_GB2312" w:cs="仿宋_GB2312"/>
          <w:color w:val="auto"/>
          <w:sz w:val="30"/>
          <w:szCs w:val="30"/>
          <w:lang w:eastAsia="zh-CN"/>
        </w:rPr>
        <w:t>隐蔽检查验收：穿完线后安装插座之前，为了保证施工质量及安装，组织相关人员进行隐蔽检查验收。</w:t>
      </w:r>
    </w:p>
    <w:p w14:paraId="3E710F4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2.13.3.6</w:t>
      </w:r>
      <w:r>
        <w:rPr>
          <w:rFonts w:hint="eastAsia" w:ascii="仿宋_GB2312" w:hAnsi="仿宋_GB2312" w:eastAsia="仿宋_GB2312" w:cs="仿宋_GB2312"/>
          <w:color w:val="auto"/>
          <w:sz w:val="30"/>
          <w:szCs w:val="30"/>
          <w:lang w:eastAsia="zh-CN"/>
        </w:rPr>
        <w:t>插座安装接线及原插座装饰盖板安装：</w:t>
      </w:r>
    </w:p>
    <w:p w14:paraId="77823E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2.13.3.6.1</w:t>
      </w:r>
      <w:r>
        <w:rPr>
          <w:rFonts w:hint="eastAsia" w:ascii="仿宋_GB2312" w:hAnsi="仿宋_GB2312" w:eastAsia="仿宋_GB2312" w:cs="仿宋_GB2312"/>
          <w:color w:val="auto"/>
          <w:sz w:val="30"/>
          <w:szCs w:val="30"/>
          <w:lang w:eastAsia="zh-CN"/>
        </w:rPr>
        <w:t>接线：对于插座接线，单相两孔插座有横装和竖装两种。横装时，面对插座的右级接相线，左级接中性线；竖装时，面对插座的上级接相线，下级接中性线。交、直流或不同电压的插座安装在同一场所时，应有明显区别，且其插头与插座配套，不能互相代用。插座箱有多个插座导线连接时，不允许拱头连接应采用LC型压接帽压接总头后，再进行分支线连接。</w:t>
      </w:r>
    </w:p>
    <w:p w14:paraId="102F4E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2.13.3.6.2</w:t>
      </w:r>
      <w:r>
        <w:rPr>
          <w:rFonts w:hint="eastAsia" w:ascii="仿宋_GB2312" w:hAnsi="仿宋_GB2312" w:eastAsia="仿宋_GB2312" w:cs="仿宋_GB2312"/>
          <w:color w:val="auto"/>
          <w:sz w:val="30"/>
          <w:szCs w:val="30"/>
          <w:lang w:eastAsia="zh-CN"/>
        </w:rPr>
        <w:t>插座安装：本工程插座为明装。塑料盒固定后，将相线、中性线、保护地线接各自的位置从插座的线孔中穿出，按接线要求将导线压牢，然后将插座贴于塑料盒上，对中找正，用木螺丝固定，最后再把插座的盖板安装好。</w:t>
      </w:r>
    </w:p>
    <w:p w14:paraId="04EA66B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2.13.3.6.3</w:t>
      </w:r>
      <w:r>
        <w:rPr>
          <w:rFonts w:hint="eastAsia" w:ascii="仿宋_GB2312" w:hAnsi="仿宋_GB2312" w:eastAsia="仿宋_GB2312" w:cs="仿宋_GB2312"/>
          <w:color w:val="auto"/>
          <w:sz w:val="30"/>
          <w:szCs w:val="30"/>
          <w:lang w:eastAsia="zh-CN"/>
        </w:rPr>
        <w:t>通电试验：插座安装完毕，且各条支路的绝缘电阻检测合恪后，才允许进行通电试行。通电后应仔细检查和巡视，检查插座是否能正常使用。如果发现问题必须先断电，然后查找原因进行修复。</w:t>
      </w:r>
    </w:p>
    <w:p w14:paraId="1205745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2.13.4</w:t>
      </w:r>
      <w:r>
        <w:rPr>
          <w:rFonts w:hint="eastAsia" w:ascii="仿宋_GB2312" w:hAnsi="仿宋_GB2312" w:eastAsia="仿宋_GB2312" w:cs="仿宋_GB2312"/>
          <w:color w:val="auto"/>
          <w:sz w:val="30"/>
          <w:szCs w:val="30"/>
          <w:lang w:eastAsia="zh-CN"/>
        </w:rPr>
        <w:t>质量标准</w:t>
      </w:r>
    </w:p>
    <w:p w14:paraId="5A0C556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2.13.4.1</w:t>
      </w:r>
      <w:r>
        <w:rPr>
          <w:rFonts w:hint="eastAsia" w:ascii="仿宋_GB2312" w:hAnsi="仿宋_GB2312" w:eastAsia="仿宋_GB2312" w:cs="仿宋_GB2312"/>
          <w:color w:val="auto"/>
          <w:sz w:val="30"/>
          <w:szCs w:val="30"/>
          <w:lang w:eastAsia="zh-CN"/>
        </w:rPr>
        <w:t>主控项目</w:t>
      </w:r>
    </w:p>
    <w:p w14:paraId="0EA3C1C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2.13.4.1.1</w:t>
      </w:r>
      <w:r>
        <w:rPr>
          <w:rFonts w:hint="eastAsia" w:ascii="仿宋_GB2312" w:hAnsi="仿宋_GB2312" w:eastAsia="仿宋_GB2312" w:cs="仿宋_GB2312"/>
          <w:color w:val="auto"/>
          <w:sz w:val="30"/>
          <w:szCs w:val="30"/>
          <w:lang w:eastAsia="zh-CN"/>
        </w:rPr>
        <w:t>当交流、直流或不同电压等级的插座安装在同一场合时，应有明显的区别，且必须选择不同结构、不同规格的插座，不能互换；配套的插头应按交流、直流或不同电压等级区别使用。</w:t>
      </w:r>
    </w:p>
    <w:p w14:paraId="5E6F33C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2.13.4.1.2</w:t>
      </w:r>
      <w:r>
        <w:rPr>
          <w:rFonts w:hint="eastAsia" w:ascii="仿宋_GB2312" w:hAnsi="仿宋_GB2312" w:eastAsia="仿宋_GB2312" w:cs="仿宋_GB2312"/>
          <w:color w:val="auto"/>
          <w:sz w:val="30"/>
          <w:szCs w:val="30"/>
          <w:lang w:eastAsia="zh-CN"/>
        </w:rPr>
        <w:t>插座接线应符合下列规定：A单相两孔插座，面对插座的右孔或上孔与相线连接，左孔或下孔与零线连接，单相三孔插座面对插座的右孔与相线连接，左孔与零钱连接；B接地(PE)或接零(PEN线)在插座间不应串联连接。</w:t>
      </w:r>
    </w:p>
    <w:p w14:paraId="39C386C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2.13.4.2</w:t>
      </w:r>
      <w:r>
        <w:rPr>
          <w:rFonts w:hint="eastAsia" w:ascii="仿宋_GB2312" w:hAnsi="仿宋_GB2312" w:eastAsia="仿宋_GB2312" w:cs="仿宋_GB2312"/>
          <w:color w:val="auto"/>
          <w:sz w:val="30"/>
          <w:szCs w:val="30"/>
          <w:lang w:eastAsia="zh-CN"/>
        </w:rPr>
        <w:t>特殊情况下插座安装应符合下列规定:</w:t>
      </w:r>
    </w:p>
    <w:p w14:paraId="0570BBD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2.13.4.2.1</w:t>
      </w:r>
      <w:r>
        <w:rPr>
          <w:rFonts w:hint="eastAsia" w:ascii="仿宋_GB2312" w:hAnsi="仿宋_GB2312" w:eastAsia="仿宋_GB2312" w:cs="仿宋_GB2312"/>
          <w:color w:val="auto"/>
          <w:sz w:val="30"/>
          <w:szCs w:val="30"/>
          <w:lang w:eastAsia="zh-CN"/>
        </w:rPr>
        <w:t>允许偏差项目</w:t>
      </w:r>
    </w:p>
    <w:p w14:paraId="43F84EE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2.13.4.2.2</w:t>
      </w:r>
      <w:r>
        <w:rPr>
          <w:rFonts w:hint="eastAsia" w:ascii="仿宋_GB2312" w:hAnsi="仿宋_GB2312" w:eastAsia="仿宋_GB2312" w:cs="仿宋_GB2312"/>
          <w:color w:val="auto"/>
          <w:sz w:val="30"/>
          <w:szCs w:val="30"/>
          <w:lang w:eastAsia="zh-CN"/>
        </w:rPr>
        <w:t>同一场所插座安装的高度差为5</w:t>
      </w:r>
      <w:r>
        <w:rPr>
          <w:rFonts w:hint="eastAsia" w:ascii="仿宋_GB2312" w:hAnsi="仿宋_GB2312" w:eastAsia="仿宋_GB2312" w:cs="仿宋_GB2312"/>
          <w:color w:val="auto"/>
          <w:sz w:val="30"/>
          <w:szCs w:val="30"/>
          <w:lang w:val="en-US" w:eastAsia="zh-CN"/>
        </w:rPr>
        <w:t>mm</w:t>
      </w:r>
      <w:r>
        <w:rPr>
          <w:rFonts w:hint="eastAsia" w:ascii="仿宋_GB2312" w:hAnsi="仿宋_GB2312" w:eastAsia="仿宋_GB2312" w:cs="仿宋_GB2312"/>
          <w:color w:val="auto"/>
          <w:sz w:val="30"/>
          <w:szCs w:val="30"/>
          <w:lang w:eastAsia="zh-CN"/>
        </w:rPr>
        <w:t>。</w:t>
      </w:r>
    </w:p>
    <w:p w14:paraId="3C2CD20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2.13.4.2.3</w:t>
      </w:r>
      <w:r>
        <w:rPr>
          <w:rFonts w:hint="eastAsia" w:ascii="仿宋_GB2312" w:hAnsi="仿宋_GB2312" w:eastAsia="仿宋_GB2312" w:cs="仿宋_GB2312"/>
          <w:color w:val="auto"/>
          <w:sz w:val="30"/>
          <w:szCs w:val="30"/>
          <w:lang w:eastAsia="zh-CN"/>
        </w:rPr>
        <w:t>面板的垂直允许偏差为0.5</w:t>
      </w:r>
      <w:r>
        <w:rPr>
          <w:rFonts w:hint="eastAsia" w:ascii="仿宋_GB2312" w:hAnsi="仿宋_GB2312" w:eastAsia="仿宋_GB2312" w:cs="仿宋_GB2312"/>
          <w:color w:val="auto"/>
          <w:sz w:val="30"/>
          <w:szCs w:val="30"/>
          <w:lang w:val="en-US" w:eastAsia="zh-CN"/>
        </w:rPr>
        <w:t>mm</w:t>
      </w:r>
      <w:r>
        <w:rPr>
          <w:rFonts w:hint="eastAsia" w:ascii="仿宋_GB2312" w:hAnsi="仿宋_GB2312" w:eastAsia="仿宋_GB2312" w:cs="仿宋_GB2312"/>
          <w:color w:val="auto"/>
          <w:sz w:val="30"/>
          <w:szCs w:val="30"/>
          <w:lang w:eastAsia="zh-CN"/>
        </w:rPr>
        <w:t>。</w:t>
      </w:r>
    </w:p>
    <w:p w14:paraId="356A777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2.13.4.2.4</w:t>
      </w:r>
      <w:r>
        <w:rPr>
          <w:rFonts w:hint="eastAsia" w:ascii="仿宋_GB2312" w:hAnsi="仿宋_GB2312" w:eastAsia="仿宋_GB2312" w:cs="仿宋_GB2312"/>
          <w:color w:val="auto"/>
          <w:sz w:val="30"/>
          <w:szCs w:val="30"/>
          <w:lang w:eastAsia="zh-CN"/>
        </w:rPr>
        <w:t>明装插座的底板和暗装插座的面板并列安装时，插座的高度差允许为O.5mm。</w:t>
      </w:r>
    </w:p>
    <w:p w14:paraId="3B43E9C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2.13.5</w:t>
      </w:r>
      <w:r>
        <w:rPr>
          <w:rFonts w:hint="eastAsia" w:ascii="仿宋_GB2312" w:hAnsi="仿宋_GB2312" w:eastAsia="仿宋_GB2312" w:cs="仿宋_GB2312"/>
          <w:color w:val="auto"/>
          <w:sz w:val="30"/>
          <w:szCs w:val="30"/>
          <w:lang w:eastAsia="zh-CN"/>
        </w:rPr>
        <w:t>成品保护</w:t>
      </w:r>
    </w:p>
    <w:p w14:paraId="1B7C240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2.13.5.1</w:t>
      </w:r>
      <w:r>
        <w:rPr>
          <w:rFonts w:hint="eastAsia" w:ascii="仿宋_GB2312" w:hAnsi="仿宋_GB2312" w:eastAsia="仿宋_GB2312" w:cs="仿宋_GB2312"/>
          <w:color w:val="auto"/>
          <w:sz w:val="30"/>
          <w:szCs w:val="30"/>
          <w:lang w:eastAsia="zh-CN"/>
        </w:rPr>
        <w:t>器具在运输及保管过程中，要防止变形和损坏，以免影响质量。</w:t>
      </w:r>
    </w:p>
    <w:p w14:paraId="3C06346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2.13.5.2</w:t>
      </w:r>
      <w:r>
        <w:rPr>
          <w:rFonts w:hint="eastAsia" w:ascii="仿宋_GB2312" w:hAnsi="仿宋_GB2312" w:eastAsia="仿宋_GB2312" w:cs="仿宋_GB2312"/>
          <w:color w:val="auto"/>
          <w:sz w:val="30"/>
          <w:szCs w:val="30"/>
          <w:lang w:eastAsia="zh-CN"/>
        </w:rPr>
        <w:t>安装插座时应注意墙面的保护，不得污损。</w:t>
      </w:r>
    </w:p>
    <w:p w14:paraId="5EC13B1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2.13.5.3</w:t>
      </w:r>
      <w:r>
        <w:rPr>
          <w:rFonts w:hint="eastAsia" w:ascii="仿宋_GB2312" w:hAnsi="仿宋_GB2312" w:eastAsia="仿宋_GB2312" w:cs="仿宋_GB2312"/>
          <w:color w:val="auto"/>
          <w:sz w:val="30"/>
          <w:szCs w:val="30"/>
          <w:lang w:eastAsia="zh-CN"/>
        </w:rPr>
        <w:t>插座安装完毕后，局部墙面如需修整应防止污染开关面板。</w:t>
      </w:r>
    </w:p>
    <w:p w14:paraId="52E2AE9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2.13.5.4</w:t>
      </w:r>
      <w:r>
        <w:rPr>
          <w:rFonts w:hint="eastAsia" w:ascii="仿宋_GB2312" w:hAnsi="仿宋_GB2312" w:eastAsia="仿宋_GB2312" w:cs="仿宋_GB2312"/>
          <w:color w:val="auto"/>
          <w:sz w:val="30"/>
          <w:szCs w:val="30"/>
          <w:lang w:eastAsia="zh-CN"/>
        </w:rPr>
        <w:t>其他工种在施工时，不得碰坏开关插座。</w:t>
      </w:r>
    </w:p>
    <w:p w14:paraId="24A63AD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2.13.5.5</w:t>
      </w:r>
      <w:r>
        <w:rPr>
          <w:rFonts w:hint="eastAsia" w:ascii="仿宋_GB2312" w:hAnsi="仿宋_GB2312" w:eastAsia="仿宋_GB2312" w:cs="仿宋_GB2312"/>
          <w:color w:val="auto"/>
          <w:sz w:val="30"/>
          <w:szCs w:val="30"/>
          <w:lang w:eastAsia="zh-CN"/>
        </w:rPr>
        <w:t>安装完毕后有条件的房间应及时上锁，以防丢失。</w:t>
      </w:r>
    </w:p>
    <w:p w14:paraId="4FFC2C7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2.13.6</w:t>
      </w:r>
      <w:r>
        <w:rPr>
          <w:rFonts w:hint="eastAsia" w:ascii="仿宋_GB2312" w:hAnsi="仿宋_GB2312" w:eastAsia="仿宋_GB2312" w:cs="仿宋_GB2312"/>
          <w:color w:val="auto"/>
          <w:sz w:val="30"/>
          <w:szCs w:val="30"/>
          <w:lang w:eastAsia="zh-CN"/>
        </w:rPr>
        <w:t>安全措施</w:t>
      </w:r>
    </w:p>
    <w:p w14:paraId="0431C63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2.13.6.1</w:t>
      </w:r>
      <w:r>
        <w:rPr>
          <w:rFonts w:hint="eastAsia" w:ascii="仿宋_GB2312" w:hAnsi="仿宋_GB2312" w:eastAsia="仿宋_GB2312" w:cs="仿宋_GB2312"/>
          <w:color w:val="auto"/>
          <w:sz w:val="30"/>
          <w:szCs w:val="30"/>
          <w:lang w:eastAsia="zh-CN"/>
        </w:rPr>
        <w:t>登高作业应注意安全，应正确佩戴个人防护用品。</w:t>
      </w:r>
    </w:p>
    <w:p w14:paraId="59B2474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2.13.6.2</w:t>
      </w:r>
      <w:r>
        <w:rPr>
          <w:rFonts w:hint="eastAsia" w:ascii="仿宋_GB2312" w:hAnsi="仿宋_GB2312" w:eastAsia="仿宋_GB2312" w:cs="仿宋_GB2312"/>
          <w:color w:val="auto"/>
          <w:sz w:val="30"/>
          <w:szCs w:val="30"/>
          <w:lang w:eastAsia="zh-CN"/>
        </w:rPr>
        <w:t>人字梯应有防滑链。</w:t>
      </w:r>
    </w:p>
    <w:p w14:paraId="1A6F11A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2.13.6.3</w:t>
      </w:r>
      <w:r>
        <w:rPr>
          <w:rFonts w:hint="eastAsia" w:ascii="仿宋_GB2312" w:hAnsi="仿宋_GB2312" w:eastAsia="仿宋_GB2312" w:cs="仿宋_GB2312"/>
          <w:color w:val="auto"/>
          <w:sz w:val="30"/>
          <w:szCs w:val="30"/>
          <w:lang w:eastAsia="zh-CN"/>
        </w:rPr>
        <w:t>严禁两人在同一梯子上作业。</w:t>
      </w:r>
    </w:p>
    <w:p w14:paraId="5E871CF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2.14电力电缆</w:t>
      </w:r>
    </w:p>
    <w:p w14:paraId="500E5B5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2.14.1电缆敷设要求</w:t>
      </w:r>
    </w:p>
    <w:p w14:paraId="54327A9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2.14.1.1电缆钢支架位置正确，焊接牢固，排列整齐，并做防腐处理。</w:t>
      </w:r>
    </w:p>
    <w:p w14:paraId="2B48A5C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2.14.1.2电缆钢支架可靠接地,接地线的连接应采用搭接焊，焊接长度符合规范要求。</w:t>
      </w:r>
    </w:p>
    <w:p w14:paraId="3B6F987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2.14.1.3电缆梯架(线槽)的规格、支吊跨距、防腐类型符合设计或规范要求。</w:t>
      </w:r>
    </w:p>
    <w:p w14:paraId="43B4B4F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2.14.1.4金属电缆管不应有穿孔、裂缝、显著的凹凸不平及严重锈蚀等。</w:t>
      </w:r>
    </w:p>
    <w:p w14:paraId="1E86901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2.14.1.5电缆敷设前应进行下列检查：电缆型号、电压、规格应符合设计；电缆绝缘良好,直埋电缆应经试验合格。</w:t>
      </w:r>
    </w:p>
    <w:p w14:paraId="3C105E6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2.14.1.6在施工中电缆各支持点间的距离在支架上敷设不应大于：电力电缆；水平间距1米，垂直间距2米；控制电缆；水平间距0.8米；垂直间距1米。</w:t>
      </w:r>
    </w:p>
    <w:p w14:paraId="73EE6F9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2.14.1.7如电缆存放地点在敷设前24小时内的平均温度以及敷设现场的温度低于下列温度，应采取措施，否则不宜敷设。塑料绝缘电力电缆：0℃，聚氯乙稀绝缘聚氯乙稀护套：-10℃。</w:t>
      </w:r>
    </w:p>
    <w:p w14:paraId="4D9EF35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2.14.1.8标志牌的装设必须符合下列要求：在电缆终端头、电缆接头、拐弯处、沟道及竖井的两端、人井内等地方应装设标志牌。标志牌上应注明线路编号。当无编号时应写明电缆型号、规格及起讫地点。标志牌的字迹应清晰不易脱落。标志牌规格宜统一，应能防腐、挂装牢固。</w:t>
      </w:r>
    </w:p>
    <w:p w14:paraId="533FD9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2.14.1.9对于有抗干扰要求的电缆线路应按设计或设备生产厂商要求作好抗干扰措施。</w:t>
      </w:r>
    </w:p>
    <w:p w14:paraId="5CAB12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2.14.1.10装有避雷针的照明灯杆，电缆敷设时尚应符合接地装置的有关要求。</w:t>
      </w:r>
    </w:p>
    <w:p w14:paraId="20396E4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2.14.1.11电缆进入建筑物应加防护隔板，进入盘(柜)以及穿入管子时，出入口应封闭，管口应密封。</w:t>
      </w:r>
    </w:p>
    <w:p w14:paraId="5689EB5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2.14.1.12电缆的排列必须符合下列要求：电力电缆和控制电缆应分开排列；当电力电缆和控制电缆敷设在同一侧支架上时，应将控制电缆放在电力电缆的下面。直流电缆在可能的情况下尽量远离电力电缆和交流控制电缆。</w:t>
      </w:r>
    </w:p>
    <w:p w14:paraId="04C8391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2.14.1.13电缆芯线连接时，其连接管和线鼻子的规格应与线芯相符；采用压接时，压模的尺寸应与导线的规格相符；采用焊锡焊接时，不许使用酸性焊膏。</w:t>
      </w:r>
    </w:p>
    <w:p w14:paraId="274E1A3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2.14.2电缆敷设施工</w:t>
      </w:r>
    </w:p>
    <w:p w14:paraId="0C30721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2.14.2.1检查电缆沟、电缆桥架、电缆井、预埋电缆管道电缆路径的畅通。</w:t>
      </w:r>
    </w:p>
    <w:p w14:paraId="4A5EDC3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2.14.2.2清理电缆沟支架、电缆桥架、电缆井、预埋管道口杂物、毛刺，以防电缆敷设时划伤电缆。</w:t>
      </w:r>
    </w:p>
    <w:p w14:paraId="1B55C739">
      <w:pPr>
        <w:pStyle w:val="5"/>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eastAsia="zh-CN"/>
        </w:rPr>
        <w:t>三、拟投入的主要物资计划</w:t>
      </w:r>
      <w:bookmarkEnd w:id="1"/>
    </w:p>
    <w:p w14:paraId="1FBA5A7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3.1</w:t>
      </w:r>
      <w:r>
        <w:rPr>
          <w:rFonts w:hint="eastAsia" w:ascii="仿宋_GB2312" w:hAnsi="仿宋_GB2312" w:eastAsia="仿宋_GB2312" w:cs="仿宋_GB2312"/>
          <w:color w:val="auto"/>
          <w:sz w:val="30"/>
          <w:szCs w:val="30"/>
          <w:lang w:val="en-US" w:eastAsia="zh-CN"/>
        </w:rPr>
        <w:t>材料的进场计划</w:t>
      </w:r>
    </w:p>
    <w:p w14:paraId="65E32C2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3.1.1由我单位采购的材料，将从我单位合格材料供应商中选择供货商，采购时报请业主和监理进行价格比选或认质认价。</w:t>
      </w:r>
    </w:p>
    <w:p w14:paraId="5314FDC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3.1.1.1采购程序概括为：材料计划申请-材料选样-建设、监理单位样品确认-进场报验-现场使用，确保实现对业主工程质量的承诺。主要材料及设备在使用前考虑材料的生产、运输及送审检验提前定货，在使用过程中根据堆放场地情况分批进场，以保证施工需要。</w:t>
      </w:r>
    </w:p>
    <w:p w14:paraId="4B653A0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3.1.1.2主材的进场计划</w:t>
      </w:r>
    </w:p>
    <w:p w14:paraId="1299198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3.1.1.2.1第一批水泥、砌块、板材、钢筋等主材应在施工人员入驻前进场，在施工前1-2天完成材料交付与甲方的审核、检查、审查等工作，甲方检验合格后将材料运至施工现场的临时仓库内，作好开工前的准备工作。</w:t>
      </w:r>
    </w:p>
    <w:p w14:paraId="6576DF6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3.1.2线缆、管道等材料进场计划</w:t>
      </w:r>
    </w:p>
    <w:p w14:paraId="275E96E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3.1.2.1根据现场施工的方式进行施工，各个系统基础工程完工时间不一致。在个系统管道、线缆敷设时，根据施工现场的实际施工情况分批将各系统使用的管道、线缆投入施工工地，按照施工工程的计划表进行工程的实施。在基础工程完工前5天左右，预先按照合同书或投标书内选定的管道、线缆材料品牌、型号、规格定货，并进行管道、线缆材料的审核、检查、审查等工作。保证施工工地现场施工工程按照施工进度顺利进行，防止误工现象的发生。</w:t>
      </w:r>
    </w:p>
    <w:p w14:paraId="38AF775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3.1.3水电设备的进场计划</w:t>
      </w:r>
    </w:p>
    <w:p w14:paraId="12998C0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3.1.3.1临时配电箱等需早期预埋的设备必须于第一批主要材料同期到临时配电箱等需早期预埋的设备必须于第一批主要材料同期到场。</w:t>
      </w:r>
    </w:p>
    <w:p w14:paraId="2BF0C12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3.1.3.2采购员应按照要求的品牌、型号、规格及产地向供货商定货，进场后负责人应及时会同甲方与监理对各设备进行审核、检查，符合要求后方可安装施工。在施工期间材料员须每月向项目经理递交材料进度报告，物资进度发生延误的应及时制定补救措施，对紧急情况随时向业主及监理报告。其次，按照工程施工进度计划结合施工现场作业条件，提前一周统计材料用量，分批、分阶段采购所需材料。做到不积压，不长时间堆放，确保工程材料进场合乎施工进度，使用时质量可靠。</w:t>
      </w:r>
    </w:p>
    <w:p w14:paraId="687724A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3.2材料的采购、检验和使用原则</w:t>
      </w:r>
    </w:p>
    <w:p w14:paraId="5510753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3.2.1特定材料采购前必须与业主、监理单位、设计单位四方一道看样、比选，并经业主书面审定、认可后方进行购买。我方技术员应积极协助业主优选材料，对主材的选用严格把关。</w:t>
      </w:r>
    </w:p>
    <w:p w14:paraId="2E42735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3.2.2对所购材料和设备，必须保证质量，符合设计和规范要求，同时向业主提供材料样品及有效的质量保证书及的材料、苗木的检验检疫资料。</w:t>
      </w:r>
    </w:p>
    <w:p w14:paraId="16FEDBA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3.2.3采购的材料和设备进场前，必须先行自检，再报验。检验不合格的，不准使用。</w:t>
      </w:r>
    </w:p>
    <w:p w14:paraId="333887A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3.2.4建立以项目经理监督，材料员负责的材料采供组，严格按照质量标准及质量体系进料，严格材料进、出场手续，健全材料管理制度，按计划采购、供应。</w:t>
      </w:r>
    </w:p>
    <w:p w14:paraId="7F7840A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3.2.5贯彻执行质量体系采购控制程序，建立合格供货商名册，从合格供货商处长期获得质量优良、价格合理的物资。</w:t>
      </w:r>
    </w:p>
    <w:p w14:paraId="5F3C8EC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3.2.6所有现场材料、半成品均执行质量体系产品标识和可追溯性程序，分门别类堆放，并按先进先用原则进行使用。</w:t>
      </w:r>
    </w:p>
    <w:p w14:paraId="7771DC3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3.2.7</w:t>
      </w:r>
      <w:r>
        <w:rPr>
          <w:rFonts w:hint="eastAsia" w:ascii="仿宋_GB2312" w:hAnsi="仿宋_GB2312" w:eastAsia="仿宋_GB2312" w:cs="仿宋_GB2312"/>
          <w:color w:val="auto"/>
          <w:sz w:val="30"/>
          <w:szCs w:val="30"/>
          <w:lang w:val="en-US" w:eastAsia="zh-CN"/>
        </w:rPr>
        <w:t>工序作业前，对材料进行复验（核查现场材料质量及原始报告），若属不合格，立即禁止使用，搬离施工现场。</w:t>
      </w:r>
    </w:p>
    <w:p w14:paraId="172F90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3.3材料品质保证体系</w:t>
      </w:r>
    </w:p>
    <w:p w14:paraId="6317366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3.3.1材料品质保证体系流程如下图所示：</w:t>
      </w:r>
    </w:p>
    <w:p w14:paraId="5802576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3.3.1</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收集供方资料</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评估供方、选择供方</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采购计划编制审核</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物资采购</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进货检验</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加强保管与正确使用</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再评价。</w:t>
      </w:r>
    </w:p>
    <w:p w14:paraId="11D8569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3.4</w:t>
      </w:r>
      <w:r>
        <w:rPr>
          <w:rFonts w:hint="eastAsia" w:ascii="仿宋_GB2312" w:hAnsi="仿宋_GB2312" w:eastAsia="仿宋_GB2312" w:cs="仿宋_GB2312"/>
          <w:color w:val="auto"/>
          <w:sz w:val="30"/>
          <w:szCs w:val="30"/>
          <w:lang w:val="en-US" w:eastAsia="zh-CN"/>
        </w:rPr>
        <w:t>材料的储存与管理</w:t>
      </w:r>
    </w:p>
    <w:p w14:paraId="3B0E733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3.4.1</w:t>
      </w:r>
      <w:r>
        <w:rPr>
          <w:rFonts w:hint="eastAsia" w:ascii="仿宋_GB2312" w:hAnsi="仿宋_GB2312" w:eastAsia="仿宋_GB2312" w:cs="仿宋_GB2312"/>
          <w:color w:val="auto"/>
          <w:sz w:val="30"/>
          <w:szCs w:val="30"/>
          <w:lang w:val="en-US" w:eastAsia="zh-CN"/>
        </w:rPr>
        <w:t>材料在施工中的储存：</w:t>
      </w:r>
    </w:p>
    <w:p w14:paraId="3A1298E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3.4.1.1材料入库要办理入库手续，填写入库单。入库单一式三份，现场技术工程师和材料员各一份，留底一份。</w:t>
      </w:r>
    </w:p>
    <w:p w14:paraId="6294A00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3.4.1.2入库要建立台帐，要做到日清周结，每周盘点，帐实相符。现场材料作好防火、防盗、防雨、防损坏措施。</w:t>
      </w:r>
    </w:p>
    <w:p w14:paraId="559DB9B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3.4.1.3材料领用要办理材料出库手续，出库单一式三份，现场技术工程师和材料员各一份，留底一份。出库单须有项目经理、材料员、施工班长签字后方可进入材料室领取材料。</w:t>
      </w:r>
    </w:p>
    <w:p w14:paraId="6C4FA09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3.4.1.4完工用料进行场清，余料必须及时回收，并办理相应手续。</w:t>
      </w:r>
    </w:p>
    <w:p w14:paraId="63455C4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3.4.1.5工程的废旧材料属公司财物，须由项目部报公司批准后统一处理，任何人不得擅自处理，否则按《公司工程管理制度》严肃处理。</w:t>
      </w:r>
    </w:p>
    <w:p w14:paraId="7CA5C15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3.4.1.6材料库由专人保管负有全权责任其他人员不得擅自入内。</w:t>
      </w:r>
    </w:p>
    <w:p w14:paraId="65BCA06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3.4.1.7总公司财务部每周进行清查、盘点。</w:t>
      </w:r>
    </w:p>
    <w:p w14:paraId="61AA083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3.4.2材料在施工中的管理：</w:t>
      </w:r>
    </w:p>
    <w:p w14:paraId="6BFC29C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3.4.2.1施工前的准备工作：这是现场材料管理的开始，为材料管理创造良好的环境和提供必要的条件。其主要内容如下：</w:t>
      </w:r>
    </w:p>
    <w:p w14:paraId="4D3ADD0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3.4.2.1.1了解工程进度要求，掌握各类材料的需用量和质量要求。</w:t>
      </w:r>
    </w:p>
    <w:p w14:paraId="578029F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3.4.2.1.2了解材料的供应方式。</w:t>
      </w:r>
    </w:p>
    <w:p w14:paraId="7E66E95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3.4.2.1.3确定材料管理目标，与供应部门签订供应合同。</w:t>
      </w:r>
    </w:p>
    <w:p w14:paraId="5F1861E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3.4.2.1.4作好现场材料平面布置规划。</w:t>
      </w:r>
    </w:p>
    <w:p w14:paraId="27B2630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3.4.2.1.5作好场地、仓库、道路等设施及有关任务的准备。</w:t>
      </w:r>
    </w:p>
    <w:p w14:paraId="4805786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3.4.2.2施工中的组织管理工作：这是现场材料管理和管理目标的实施阶段，其主要内容如下：</w:t>
      </w:r>
    </w:p>
    <w:p w14:paraId="2797883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3.4.2.2.1合理安排材料进场，作好现场材料验收。</w:t>
      </w:r>
    </w:p>
    <w:p w14:paraId="696BA8B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3.4.2.2.2履行供应合同，保证施工需要。</w:t>
      </w:r>
    </w:p>
    <w:p w14:paraId="5032610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3.4.2.2.3掌握施工进度变化，及时调整材料配套供应计划。</w:t>
      </w:r>
    </w:p>
    <w:p w14:paraId="1E03D0B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3.4.2.2.4加强现场物资保管，减少损失和浪费，防止丢失。</w:t>
      </w:r>
    </w:p>
    <w:p w14:paraId="75A3631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3.4.2.2.5组织料具的合理使用。</w:t>
      </w:r>
    </w:p>
    <w:p w14:paraId="740261B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3.4.2.3施工收尾阶段：施工即将结束时，现场管理工作的主要内容有：</w:t>
      </w:r>
    </w:p>
    <w:p w14:paraId="4507576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3.4.2.3.1根据收尾工程，清理料具。</w:t>
      </w:r>
    </w:p>
    <w:p w14:paraId="4DBC454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3.4.2.3.2组织多余料具退库。</w:t>
      </w:r>
    </w:p>
    <w:p w14:paraId="484A426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3.4.2.3.3及时拆除临时设备。</w:t>
      </w:r>
    </w:p>
    <w:p w14:paraId="35B3A0E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3.4.2.3.4做好废旧物资的回收和利用。</w:t>
      </w:r>
    </w:p>
    <w:p w14:paraId="254A44B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3.4.2.3.5进行材料结算，总结施工项目材料消耗水平及管理效果。</w:t>
      </w:r>
    </w:p>
    <w:p w14:paraId="2D31C35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3.5材料供应保证措施</w:t>
      </w:r>
    </w:p>
    <w:p w14:paraId="43FDF83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3.5.1在保证工程施工工期、质量的情况下，根据我公司以往工程经验及实际情况，为保证材料供应，本工程我公司将采取以下措施：</w:t>
      </w:r>
    </w:p>
    <w:p w14:paraId="3B05FE8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3.5.1.1从管理组织上予以保证</w:t>
      </w:r>
    </w:p>
    <w:p w14:paraId="0210B5D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3.5.1.1.1实现严格的项目责任制，以项目经理为主要责任目标。现场各施工单位，无论是土建、安装、装饰都由项目经理统一组织协调。各工种设专业工长，建立专业工长责任制，与项目经理签订责任书。明确每个人责、权、利。</w:t>
      </w:r>
    </w:p>
    <w:p w14:paraId="6811B8E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3.5.2从供货渠道上予以保证</w:t>
      </w:r>
    </w:p>
    <w:p w14:paraId="0FB1D30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3.5.2.1货比三家在签订合同后，工序施工之前，组织有关人员了解市场，熟悉市场。当出现材料供应紧张时，及时联系第二家、第三家，保证工程进度。</w:t>
      </w:r>
    </w:p>
    <w:p w14:paraId="10A6D81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3.5.3从机械设备上予以保证</w:t>
      </w:r>
    </w:p>
    <w:p w14:paraId="1BFAF43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3.5.3.1为确保材料按照制定时间到场，配备足够的机械设备、选用机械性能好的机械设备。加强机械管理，保证机械完好率。</w:t>
      </w:r>
    </w:p>
    <w:p w14:paraId="7162AFD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3.5.4从资金上予以保证</w:t>
      </w:r>
    </w:p>
    <w:p w14:paraId="4130996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3.5.4.1本工程在资金上，由公司统一调度、安排。本工程资金充足，保证专款专用，不挪为他用。</w:t>
      </w:r>
    </w:p>
    <w:p w14:paraId="39BFE94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3.6材料进场验收</w:t>
      </w:r>
    </w:p>
    <w:p w14:paraId="3782BDF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3.6.1对所有材料进场时，项目部材料部、质量员等根据样板及有关技术指标对进场材料进行严格验收，包括材料出厂合格证、与材料设备相符合的标牌、质量检验报告、厂家批号等。</w:t>
      </w:r>
    </w:p>
    <w:p w14:paraId="33713D0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3.6.2按规定应进行抽样复验的材料，严格按规定比例、抽样方法进行抽样，送试验室进行试验，试验合格后方可用于工程。</w:t>
      </w:r>
    </w:p>
    <w:p w14:paraId="3C90C3D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3.6.3项目部验收合格后，及时连同合格证等技术资料提交监理工程师进行材料验收。杜绝不合要求的材料进入现场。</w:t>
      </w:r>
    </w:p>
    <w:p w14:paraId="7865393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3.6.4凡标志不清或认为质量有问题的材料、对质量保证资料有怀疑或与合同规定不符的材料及时清退出场。</w:t>
      </w:r>
    </w:p>
    <w:p w14:paraId="311A029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3.6.5无生产厂名和厂址或牌证不符的设备，不用于本工程。进场设备到达施工现场后应保持其原有的外观、内在质量和性能，在运输和中转过程中发生外观质量和性能损坏的设备不用于工程。</w:t>
      </w:r>
    </w:p>
    <w:p w14:paraId="05E703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3.6.6对材料性能、质量标准、适用范围和对施工要求必须充分了解，以便慎用选择使用材料。凡是用于重要结构、部位的材料，使用时必须仔细核对、认证其材料的品种、规格、型号、性能有无错误，是否适合工程特点和满足设计要求。</w:t>
      </w:r>
    </w:p>
    <w:p w14:paraId="0BB85AF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3.6.7新材料应用，必须通过试验和鉴定：代用材料必须通过计算和充分论证，并要符合结构构造的要求。</w:t>
      </w:r>
    </w:p>
    <w:p w14:paraId="020FA3AA">
      <w:pPr>
        <w:pStyle w:val="5"/>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eastAsia="zh-CN"/>
        </w:rPr>
        <w:t>四、拟投入的主要施工机械、设备计划</w:t>
      </w:r>
    </w:p>
    <w:p w14:paraId="6E567E4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4.1施工机械设备组织配置及原则</w:t>
      </w:r>
    </w:p>
    <w:p w14:paraId="0276879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4.1.1</w:t>
      </w:r>
      <w:r>
        <w:rPr>
          <w:rFonts w:hint="eastAsia" w:ascii="仿宋_GB2312" w:hAnsi="仿宋_GB2312" w:eastAsia="仿宋_GB2312" w:cs="仿宋_GB2312"/>
          <w:color w:val="auto"/>
          <w:sz w:val="30"/>
          <w:szCs w:val="30"/>
        </w:rPr>
        <w:t>要满足招标文件对质量工期和安全的要求，各种测量检测仪器与施工机具的配置就须满足下面的条件：</w:t>
      </w:r>
    </w:p>
    <w:p w14:paraId="1A4A428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4.1.</w:t>
      </w:r>
      <w:r>
        <w:rPr>
          <w:rFonts w:hint="eastAsia" w:ascii="仿宋_GB2312" w:hAnsi="仿宋_GB2312" w:eastAsia="仿宋_GB2312" w:cs="仿宋_GB2312"/>
          <w:color w:val="auto"/>
          <w:sz w:val="30"/>
          <w:szCs w:val="30"/>
          <w:lang w:val="en-US" w:eastAsia="zh-CN"/>
        </w:rPr>
        <w:t>1.1</w:t>
      </w:r>
      <w:r>
        <w:rPr>
          <w:rFonts w:hint="eastAsia" w:ascii="仿宋_GB2312" w:hAnsi="仿宋_GB2312" w:eastAsia="仿宋_GB2312" w:cs="仿宋_GB2312"/>
          <w:color w:val="auto"/>
          <w:sz w:val="30"/>
          <w:szCs w:val="30"/>
        </w:rPr>
        <w:t>各种施工用仪器和机具要功能齐备，新旧程度必须满足施工的需求。</w:t>
      </w:r>
    </w:p>
    <w:p w14:paraId="26EE452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4.1.</w:t>
      </w:r>
      <w:r>
        <w:rPr>
          <w:rFonts w:hint="eastAsia" w:ascii="仿宋_GB2312" w:hAnsi="仿宋_GB2312" w:eastAsia="仿宋_GB2312" w:cs="仿宋_GB2312"/>
          <w:color w:val="auto"/>
          <w:sz w:val="30"/>
          <w:szCs w:val="30"/>
          <w:lang w:val="en-US" w:eastAsia="zh-CN"/>
        </w:rPr>
        <w:t>1.2</w:t>
      </w:r>
      <w:r>
        <w:rPr>
          <w:rFonts w:hint="eastAsia" w:ascii="仿宋_GB2312" w:hAnsi="仿宋_GB2312" w:eastAsia="仿宋_GB2312" w:cs="仿宋_GB2312"/>
          <w:color w:val="auto"/>
          <w:sz w:val="30"/>
          <w:szCs w:val="30"/>
        </w:rPr>
        <w:t>在数量上要充足，不同种类的仪器和机具要配置合理。</w:t>
      </w:r>
    </w:p>
    <w:p w14:paraId="2F99F50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4.1.</w:t>
      </w:r>
      <w:r>
        <w:rPr>
          <w:rFonts w:hint="eastAsia" w:ascii="仿宋_GB2312" w:hAnsi="仿宋_GB2312" w:eastAsia="仿宋_GB2312" w:cs="仿宋_GB2312"/>
          <w:color w:val="auto"/>
          <w:sz w:val="30"/>
          <w:szCs w:val="30"/>
          <w:lang w:val="en-US" w:eastAsia="zh-CN"/>
        </w:rPr>
        <w:t>1.3</w:t>
      </w:r>
      <w:r>
        <w:rPr>
          <w:rFonts w:hint="eastAsia" w:ascii="仿宋_GB2312" w:hAnsi="仿宋_GB2312" w:eastAsia="仿宋_GB2312" w:cs="仿宋_GB2312"/>
          <w:color w:val="auto"/>
          <w:sz w:val="30"/>
          <w:szCs w:val="30"/>
        </w:rPr>
        <w:t>在施工高峰期，一方面要考虑满足数量的因素，另一方面要考虑有效的周转使用。</w:t>
      </w:r>
    </w:p>
    <w:p w14:paraId="6A296EE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4.1.</w:t>
      </w:r>
      <w:r>
        <w:rPr>
          <w:rFonts w:hint="eastAsia" w:ascii="仿宋_GB2312" w:hAnsi="仿宋_GB2312" w:eastAsia="仿宋_GB2312" w:cs="仿宋_GB2312"/>
          <w:color w:val="auto"/>
          <w:sz w:val="30"/>
          <w:szCs w:val="30"/>
          <w:lang w:val="en-US" w:eastAsia="zh-CN"/>
        </w:rPr>
        <w:t>1.4</w:t>
      </w:r>
      <w:r>
        <w:rPr>
          <w:rFonts w:hint="eastAsia" w:ascii="仿宋_GB2312" w:hAnsi="仿宋_GB2312" w:eastAsia="仿宋_GB2312" w:cs="仿宋_GB2312"/>
          <w:color w:val="auto"/>
          <w:sz w:val="30"/>
          <w:szCs w:val="30"/>
        </w:rPr>
        <w:t>要保证重要工序和重要部位的施工用仪器和机具。如各种测量仪器不仅要求功能先进，还要求准确有效。没有规矩不成方圆，若对轴线标高控制线等没有准确的测量数据，精品工程是无从谈起的。</w:t>
      </w:r>
    </w:p>
    <w:p w14:paraId="6EE3C02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4.1.</w:t>
      </w:r>
      <w:r>
        <w:rPr>
          <w:rFonts w:hint="eastAsia" w:ascii="仿宋_GB2312" w:hAnsi="仿宋_GB2312" w:eastAsia="仿宋_GB2312" w:cs="仿宋_GB2312"/>
          <w:color w:val="auto"/>
          <w:sz w:val="30"/>
          <w:szCs w:val="30"/>
          <w:lang w:val="en-US" w:eastAsia="zh-CN"/>
        </w:rPr>
        <w:t>1.5</w:t>
      </w:r>
      <w:r>
        <w:rPr>
          <w:rFonts w:hint="eastAsia" w:ascii="仿宋_GB2312" w:hAnsi="仿宋_GB2312" w:eastAsia="仿宋_GB2312" w:cs="仿宋_GB2312"/>
          <w:color w:val="auto"/>
          <w:sz w:val="30"/>
          <w:szCs w:val="30"/>
        </w:rPr>
        <w:t>配置必要的维修工具，在施工期间对各种仪器和设备进行合理的保养和维修。</w:t>
      </w:r>
    </w:p>
    <w:p w14:paraId="4D8A636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4.1.</w:t>
      </w:r>
      <w:r>
        <w:rPr>
          <w:rFonts w:hint="eastAsia" w:ascii="仿宋_GB2312" w:hAnsi="仿宋_GB2312" w:eastAsia="仿宋_GB2312" w:cs="仿宋_GB2312"/>
          <w:color w:val="auto"/>
          <w:sz w:val="30"/>
          <w:szCs w:val="30"/>
          <w:lang w:val="en-US" w:eastAsia="zh-CN"/>
        </w:rPr>
        <w:t>2配备机械设备适应考虑以下因素：</w:t>
      </w:r>
    </w:p>
    <w:p w14:paraId="3981FA5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1技术先进性：机具设备技术性能优越，生产率高。</w:t>
      </w:r>
    </w:p>
    <w:p w14:paraId="1865C27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2使用可靠性：机械设备在使用过程中能稳定地保持其应有的技术性能，安全可靠的运行。</w:t>
      </w:r>
    </w:p>
    <w:p w14:paraId="7AD595D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4.</w:t>
      </w:r>
      <w:r>
        <w:rPr>
          <w:rFonts w:hint="eastAsia" w:ascii="仿宋_GB2312" w:hAnsi="仿宋_GB2312" w:eastAsia="仿宋_GB2312" w:cs="仿宋_GB2312"/>
          <w:color w:val="auto"/>
          <w:sz w:val="30"/>
          <w:szCs w:val="30"/>
          <w:lang w:val="en-US" w:eastAsia="zh-CN"/>
        </w:rPr>
        <w:t>1.2.3便于维修性：机械设备要便于检查维修和修理。</w:t>
      </w:r>
    </w:p>
    <w:p w14:paraId="6AD9E0F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4.</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2.4运行安全性：机械设备在使用过程中有对施工安全的保障性能。</w:t>
      </w:r>
    </w:p>
    <w:p w14:paraId="4F68C63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4.</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.2</w:t>
      </w:r>
      <w:r>
        <w:rPr>
          <w:rFonts w:hint="eastAsia" w:ascii="仿宋_GB2312" w:hAnsi="仿宋_GB2312" w:eastAsia="仿宋_GB2312" w:cs="仿宋_GB2312"/>
          <w:color w:val="auto"/>
          <w:sz w:val="30"/>
          <w:szCs w:val="30"/>
          <w:lang w:val="en-US" w:eastAsia="zh-CN"/>
        </w:rPr>
        <w:t>.5经济实惠性：机具设备在满足技术要求和生产要求的基础上应达到最低费用，可进一步降低工程成本。</w:t>
      </w:r>
    </w:p>
    <w:p w14:paraId="3A1EFBD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4.1.2.6适应性：一种机械设备可适应不同工作条件及工作内容。</w:t>
      </w:r>
    </w:p>
    <w:p w14:paraId="13FC651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4.1.2.7此外应满足成套性节能性环保性灵活性等要求。</w:t>
      </w:r>
    </w:p>
    <w:p w14:paraId="081FE20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4.2机械设备管理措施</w:t>
      </w:r>
    </w:p>
    <w:p w14:paraId="2DDD03A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4.2.1</w:t>
      </w:r>
      <w:r>
        <w:rPr>
          <w:rFonts w:hint="eastAsia" w:ascii="仿宋_GB2312" w:hAnsi="仿宋_GB2312" w:eastAsia="仿宋_GB2312" w:cs="仿宋_GB2312"/>
          <w:color w:val="auto"/>
          <w:sz w:val="30"/>
          <w:szCs w:val="30"/>
        </w:rPr>
        <w:t>正确的选用机械设备。根据技术上先进，经济上合理，施工上适用，安全可靠的原则，考虑机械产品的特点，正确选用配置设备</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保证机械设备始终处于良好的技术状态。</w:t>
      </w:r>
    </w:p>
    <w:p w14:paraId="7AA561F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4.2.2</w:t>
      </w:r>
      <w:r>
        <w:rPr>
          <w:rFonts w:hint="eastAsia" w:ascii="仿宋_GB2312" w:hAnsi="仿宋_GB2312" w:eastAsia="仿宋_GB2312" w:cs="仿宋_GB2312"/>
          <w:color w:val="auto"/>
          <w:sz w:val="30"/>
          <w:szCs w:val="30"/>
        </w:rPr>
        <w:t>根据机械设备的性能用途和效率等，制定完整的操作规程，以求合理使用。</w:t>
      </w:r>
    </w:p>
    <w:p w14:paraId="01B7CC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4.2.3</w:t>
      </w:r>
      <w:r>
        <w:rPr>
          <w:rFonts w:hint="eastAsia" w:ascii="仿宋_GB2312" w:hAnsi="仿宋_GB2312" w:eastAsia="仿宋_GB2312" w:cs="仿宋_GB2312"/>
          <w:color w:val="auto"/>
          <w:sz w:val="30"/>
          <w:szCs w:val="30"/>
        </w:rPr>
        <w:t>研究机械设备的故障，磨损规律，根据设备的寿命周期和生产状况，确定维护保养制度及方式，制定检修计划。</w:t>
      </w:r>
    </w:p>
    <w:p w14:paraId="26A289E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4.2.4</w:t>
      </w:r>
      <w:r>
        <w:rPr>
          <w:rFonts w:hint="eastAsia" w:ascii="仿宋_GB2312" w:hAnsi="仿宋_GB2312" w:eastAsia="仿宋_GB2312" w:cs="仿宋_GB2312"/>
          <w:color w:val="auto"/>
          <w:sz w:val="30"/>
          <w:szCs w:val="30"/>
        </w:rPr>
        <w:t>运用先进的检测，维修手段和方法，减少磨损，恢复精度，延长寿命周期。</w:t>
      </w:r>
    </w:p>
    <w:p w14:paraId="55D566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4.3</w:t>
      </w:r>
      <w:r>
        <w:rPr>
          <w:rFonts w:hint="eastAsia" w:ascii="仿宋_GB2312" w:hAnsi="仿宋_GB2312" w:eastAsia="仿宋_GB2312" w:cs="仿宋_GB2312"/>
          <w:color w:val="auto"/>
          <w:sz w:val="30"/>
          <w:szCs w:val="30"/>
        </w:rPr>
        <w:t>加强设备的日常管理工作</w:t>
      </w:r>
    </w:p>
    <w:p w14:paraId="5579403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4.3.1</w:t>
      </w:r>
      <w:r>
        <w:rPr>
          <w:rFonts w:hint="eastAsia" w:ascii="仿宋_GB2312" w:hAnsi="仿宋_GB2312" w:eastAsia="仿宋_GB2312" w:cs="仿宋_GB2312"/>
          <w:color w:val="auto"/>
          <w:sz w:val="30"/>
          <w:szCs w:val="30"/>
        </w:rPr>
        <w:t>采取行政与经济手段相结合的方法，加强设备的日常管理工作。</w:t>
      </w:r>
    </w:p>
    <w:p w14:paraId="4B79C0C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4.3.2</w:t>
      </w:r>
      <w:r>
        <w:rPr>
          <w:rFonts w:hint="eastAsia" w:ascii="仿宋_GB2312" w:hAnsi="仿宋_GB2312" w:eastAsia="仿宋_GB2312" w:cs="仿宋_GB2312"/>
          <w:color w:val="auto"/>
          <w:sz w:val="30"/>
          <w:szCs w:val="30"/>
        </w:rPr>
        <w:t>主要包括：降低能源消耗费，维修费的支出。降低机械设备的寿命周期费用。作好设备的验收登记保管事故处理等工作。作好机械设备的经济核算工作。</w:t>
      </w:r>
    </w:p>
    <w:p w14:paraId="674FED2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bookmarkStart w:id="2" w:name="_Toc23987"/>
      <w:r>
        <w:rPr>
          <w:rFonts w:hint="eastAsia" w:ascii="仿宋_GB2312" w:hAnsi="仿宋_GB2312" w:eastAsia="仿宋_GB2312" w:cs="仿宋_GB2312"/>
          <w:color w:val="auto"/>
          <w:sz w:val="30"/>
          <w:szCs w:val="30"/>
          <w:lang w:val="en-US" w:eastAsia="zh-CN"/>
        </w:rPr>
        <w:t>4.4</w:t>
      </w:r>
      <w:r>
        <w:rPr>
          <w:rFonts w:hint="eastAsia" w:ascii="仿宋_GB2312" w:hAnsi="仿宋_GB2312" w:eastAsia="仿宋_GB2312" w:cs="仿宋_GB2312"/>
          <w:color w:val="auto"/>
          <w:sz w:val="30"/>
          <w:szCs w:val="30"/>
        </w:rPr>
        <w:t>主要施工机械设备使用的保证措施</w:t>
      </w:r>
      <w:bookmarkEnd w:id="2"/>
    </w:p>
    <w:p w14:paraId="61505A8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4.4.1</w:t>
      </w:r>
      <w:r>
        <w:rPr>
          <w:rFonts w:hint="eastAsia" w:ascii="仿宋_GB2312" w:hAnsi="仿宋_GB2312" w:eastAsia="仿宋_GB2312" w:cs="仿宋_GB2312"/>
          <w:color w:val="auto"/>
          <w:sz w:val="30"/>
          <w:szCs w:val="30"/>
        </w:rPr>
        <w:t>施工机械及设备的提供并保证其正常使用将涉及到整个工程施工质量及施工进度。因此为保证本项工程可顺利进行并保证施工质量，我公司在完成本工程中将采取以下措施：</w:t>
      </w:r>
    </w:p>
    <w:p w14:paraId="17D7EF5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4.4.1.1</w:t>
      </w:r>
      <w:r>
        <w:rPr>
          <w:rFonts w:hint="eastAsia" w:ascii="仿宋_GB2312" w:hAnsi="仿宋_GB2312" w:eastAsia="仿宋_GB2312" w:cs="仿宋_GB2312"/>
          <w:color w:val="auto"/>
          <w:sz w:val="30"/>
          <w:szCs w:val="30"/>
        </w:rPr>
        <w:t>贯彻机械化半机械化及改良机械化相结合的方针，重点配备中小型机械设备和手动机械设备，以便于施工操作方便提高工作速度。</w:t>
      </w:r>
    </w:p>
    <w:p w14:paraId="467755B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4.4.1.2</w:t>
      </w:r>
      <w:r>
        <w:rPr>
          <w:rFonts w:hint="eastAsia" w:ascii="仿宋_GB2312" w:hAnsi="仿宋_GB2312" w:eastAsia="仿宋_GB2312" w:cs="仿宋_GB2312"/>
          <w:color w:val="auto"/>
          <w:sz w:val="30"/>
          <w:szCs w:val="30"/>
        </w:rPr>
        <w:t>充分发挥现场所有机械设备的能力，根据现场具体进度变化的需求，合力调配机械及设备结构。</w:t>
      </w:r>
    </w:p>
    <w:p w14:paraId="09484EA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4.4.1.3</w:t>
      </w:r>
      <w:r>
        <w:rPr>
          <w:rFonts w:hint="eastAsia" w:ascii="仿宋_GB2312" w:hAnsi="仿宋_GB2312" w:eastAsia="仿宋_GB2312" w:cs="仿宋_GB2312"/>
          <w:color w:val="auto"/>
          <w:sz w:val="30"/>
          <w:szCs w:val="30"/>
        </w:rPr>
        <w:t>有限配备本工程施工需要的为保证施工质量与进度的可代替大劳动强度的作业条件差的和配套的机械设备。</w:t>
      </w:r>
    </w:p>
    <w:p w14:paraId="7DF3989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4.4.1.4</w:t>
      </w:r>
      <w:r>
        <w:rPr>
          <w:rFonts w:hint="eastAsia" w:ascii="仿宋_GB2312" w:hAnsi="仿宋_GB2312" w:eastAsia="仿宋_GB2312" w:cs="仿宋_GB2312"/>
          <w:color w:val="auto"/>
          <w:sz w:val="30"/>
          <w:szCs w:val="30"/>
        </w:rPr>
        <w:t>根据本工程体系专业施工和工程实物量等多层次结构的特点进行配备并注意不同的要求，配备不同类型不同标准的机具，以保证工程质量为原则，努力降低施工成本。</w:t>
      </w:r>
    </w:p>
    <w:p w14:paraId="524A940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4.4.1.5</w:t>
      </w:r>
      <w:r>
        <w:rPr>
          <w:rFonts w:hint="eastAsia" w:ascii="仿宋_GB2312" w:hAnsi="仿宋_GB2312" w:eastAsia="仿宋_GB2312" w:cs="仿宋_GB2312"/>
          <w:color w:val="auto"/>
          <w:sz w:val="30"/>
          <w:szCs w:val="30"/>
        </w:rPr>
        <w:t>我方将根据工程建设的总体要求合理配备施工机具，保证满足质量工期安全生产的要求。当监理方提出甲方认定施工单位配备的施工机具不能满足要求时，我方会在5日内调整机具到位。一次不能及时调增机具到位，我方将接受甲方的经济处罚。</w:t>
      </w:r>
    </w:p>
    <w:p w14:paraId="0692BB0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bookmarkStart w:id="3" w:name="_Toc30252"/>
      <w:r>
        <w:rPr>
          <w:rFonts w:hint="eastAsia" w:ascii="仿宋_GB2312" w:hAnsi="仿宋_GB2312" w:eastAsia="仿宋_GB2312" w:cs="仿宋_GB2312"/>
          <w:color w:val="auto"/>
          <w:sz w:val="30"/>
          <w:szCs w:val="30"/>
          <w:lang w:val="en-US" w:eastAsia="zh-CN"/>
        </w:rPr>
        <w:t>4.5</w:t>
      </w:r>
      <w:r>
        <w:rPr>
          <w:rFonts w:hint="eastAsia" w:ascii="仿宋_GB2312" w:hAnsi="仿宋_GB2312" w:eastAsia="仿宋_GB2312" w:cs="仿宋_GB2312"/>
          <w:color w:val="auto"/>
          <w:sz w:val="30"/>
          <w:szCs w:val="30"/>
        </w:rPr>
        <w:t>机械设备维修保养制度</w:t>
      </w:r>
      <w:bookmarkEnd w:id="3"/>
    </w:p>
    <w:p w14:paraId="20EEEDD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4.5.1</w:t>
      </w:r>
      <w:r>
        <w:rPr>
          <w:rFonts w:hint="eastAsia" w:ascii="仿宋_GB2312" w:hAnsi="仿宋_GB2312" w:eastAsia="仿宋_GB2312" w:cs="仿宋_GB2312"/>
          <w:color w:val="auto"/>
          <w:sz w:val="30"/>
          <w:szCs w:val="30"/>
        </w:rPr>
        <w:t>为确保机械设备处于良好状态，满足施工生产及安全生产的需要，必须加强施工机械的管理。</w:t>
      </w:r>
    </w:p>
    <w:p w14:paraId="564A5BF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4.5.1.1</w:t>
      </w:r>
      <w:r>
        <w:rPr>
          <w:rFonts w:hint="eastAsia" w:ascii="仿宋_GB2312" w:hAnsi="仿宋_GB2312" w:eastAsia="仿宋_GB2312" w:cs="仿宋_GB2312"/>
          <w:color w:val="auto"/>
          <w:sz w:val="30"/>
          <w:szCs w:val="30"/>
        </w:rPr>
        <w:t>机械设备配置：项目经理部根据施工组织安排，对施工中的各类机具设备的数量规格和进场时间作好准备，机具设备要先在场外检修保养，确保不带病运转。进场机械设备须经项目经理部逐台进行验收，并填写施工机械设备验收清单。</w:t>
      </w:r>
    </w:p>
    <w:p w14:paraId="592E1A0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4.5.1.2</w:t>
      </w:r>
      <w:r>
        <w:rPr>
          <w:rFonts w:hint="eastAsia" w:ascii="仿宋_GB2312" w:hAnsi="仿宋_GB2312" w:eastAsia="仿宋_GB2312" w:cs="仿宋_GB2312"/>
          <w:color w:val="auto"/>
          <w:sz w:val="30"/>
          <w:szCs w:val="30"/>
        </w:rPr>
        <w:t>机械设备的控制：机械设备操作人员必须持证上岗，做到定人定岗定位。</w:t>
      </w:r>
    </w:p>
    <w:p w14:paraId="1B9A57C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4.5.1.3</w:t>
      </w:r>
      <w:r>
        <w:rPr>
          <w:rFonts w:hint="eastAsia" w:ascii="仿宋_GB2312" w:hAnsi="仿宋_GB2312" w:eastAsia="仿宋_GB2312" w:cs="仿宋_GB2312"/>
          <w:color w:val="auto"/>
          <w:sz w:val="30"/>
          <w:szCs w:val="30"/>
        </w:rPr>
        <w:t>机械设备的维护检查：为保证机械设备性能满足工程施工需要，必须由操作人员对其进行系统的维护，项目经理部对机械设备做到每月检查一次。</w:t>
      </w:r>
    </w:p>
    <w:p w14:paraId="47EFBDA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4.5.1.4</w:t>
      </w:r>
      <w:r>
        <w:rPr>
          <w:rFonts w:hint="eastAsia" w:ascii="仿宋_GB2312" w:hAnsi="仿宋_GB2312" w:eastAsia="仿宋_GB2312" w:cs="仿宋_GB2312"/>
          <w:color w:val="auto"/>
          <w:sz w:val="30"/>
          <w:szCs w:val="30"/>
        </w:rPr>
        <w:t>机具用电的导线和插座必须符合公司安全用电管理规定。</w:t>
      </w:r>
    </w:p>
    <w:p w14:paraId="44E5B48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4.5.1.5</w:t>
      </w:r>
      <w:r>
        <w:rPr>
          <w:rFonts w:hint="eastAsia" w:ascii="仿宋_GB2312" w:hAnsi="仿宋_GB2312" w:eastAsia="仿宋_GB2312" w:cs="仿宋_GB2312"/>
          <w:color w:val="auto"/>
          <w:sz w:val="30"/>
          <w:szCs w:val="30"/>
        </w:rPr>
        <w:t>机械设备使用前，按其说明书中技术性能要求进行试验与检验或按照国家有关规程进行试验和检验。</w:t>
      </w:r>
    </w:p>
    <w:p w14:paraId="7CBF8D6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4.5.1.6</w:t>
      </w:r>
      <w:r>
        <w:rPr>
          <w:rFonts w:hint="eastAsia" w:ascii="仿宋_GB2312" w:hAnsi="仿宋_GB2312" w:eastAsia="仿宋_GB2312" w:cs="仿宋_GB2312"/>
          <w:color w:val="auto"/>
          <w:sz w:val="30"/>
          <w:szCs w:val="30"/>
        </w:rPr>
        <w:t>机械设备的操作严格执行产品使用说明书中有关部技术操作规程，保养规程及当地政府和部门的有关规定。</w:t>
      </w:r>
    </w:p>
    <w:p w14:paraId="20232F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4.5.1.7</w:t>
      </w:r>
      <w:r>
        <w:rPr>
          <w:rFonts w:hint="eastAsia" w:ascii="仿宋_GB2312" w:hAnsi="仿宋_GB2312" w:eastAsia="仿宋_GB2312" w:cs="仿宋_GB2312"/>
          <w:color w:val="auto"/>
          <w:sz w:val="30"/>
          <w:szCs w:val="30"/>
        </w:rPr>
        <w:t>操作人员持证上岗，认真执行岗位责任制，按规定的作业项目和要求做好交接班制度，并做好机械设备日常保养和修理工作。</w:t>
      </w:r>
    </w:p>
    <w:p w14:paraId="5276C88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4.5.1.8</w:t>
      </w:r>
      <w:r>
        <w:rPr>
          <w:rFonts w:hint="eastAsia" w:ascii="仿宋_GB2312" w:hAnsi="仿宋_GB2312" w:eastAsia="仿宋_GB2312" w:cs="仿宋_GB2312"/>
          <w:color w:val="auto"/>
          <w:sz w:val="30"/>
          <w:szCs w:val="30"/>
        </w:rPr>
        <w:t>使用过程中由于各种原因造成的机械设备事故要查清事故原因和责任，并按三不放过的原则，严肃处理。</w:t>
      </w:r>
    </w:p>
    <w:p w14:paraId="13858D6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4.5.1.9</w:t>
      </w:r>
      <w:r>
        <w:rPr>
          <w:rFonts w:hint="eastAsia" w:ascii="仿宋_GB2312" w:hAnsi="仿宋_GB2312" w:eastAsia="仿宋_GB2312" w:cs="仿宋_GB2312"/>
          <w:color w:val="auto"/>
          <w:sz w:val="30"/>
          <w:szCs w:val="30"/>
        </w:rPr>
        <w:t>定机定人，严禁非本机操作人员操作本机械，并在每台机械上标识本机管理人员姓名，建立每台机械的档案。</w:t>
      </w:r>
    </w:p>
    <w:p w14:paraId="79D5A79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4.5.1.10</w:t>
      </w:r>
      <w:r>
        <w:rPr>
          <w:rFonts w:hint="eastAsia" w:ascii="仿宋_GB2312" w:hAnsi="仿宋_GB2312" w:eastAsia="仿宋_GB2312" w:cs="仿宋_GB2312"/>
          <w:color w:val="auto"/>
          <w:sz w:val="30"/>
          <w:szCs w:val="30"/>
        </w:rPr>
        <w:t>机械使用前使用后均由操作员进行检查，检查内容包括传动系统电控系统及运转的稳定性等，发现异常情况要立即停止使用，直至找出原因，修复正常为止才可重新使用。严禁施工机械带病作业。</w:t>
      </w:r>
    </w:p>
    <w:p w14:paraId="17713DD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4.5.1.11</w:t>
      </w:r>
      <w:r>
        <w:rPr>
          <w:rFonts w:hint="eastAsia" w:ascii="仿宋_GB2312" w:hAnsi="仿宋_GB2312" w:eastAsia="仿宋_GB2312" w:cs="仿宋_GB2312"/>
          <w:color w:val="auto"/>
          <w:sz w:val="30"/>
          <w:szCs w:val="30"/>
        </w:rPr>
        <w:t>按机械的使用特性定期对机械进行大中维修。</w:t>
      </w:r>
    </w:p>
    <w:p w14:paraId="5C18178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4.5.1.12</w:t>
      </w:r>
      <w:r>
        <w:rPr>
          <w:rFonts w:hint="eastAsia" w:ascii="仿宋_GB2312" w:hAnsi="仿宋_GB2312" w:eastAsia="仿宋_GB2312" w:cs="仿宋_GB2312"/>
          <w:color w:val="auto"/>
          <w:sz w:val="30"/>
          <w:szCs w:val="30"/>
        </w:rPr>
        <w:t>每次检验保养均作记录，并由相关人员签名，归入该机械的使用档案。</w:t>
      </w:r>
    </w:p>
    <w:p w14:paraId="44CD59F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4.5.1.13</w:t>
      </w:r>
      <w:r>
        <w:rPr>
          <w:rFonts w:hint="eastAsia" w:ascii="仿宋_GB2312" w:hAnsi="仿宋_GB2312" w:eastAsia="仿宋_GB2312" w:cs="仿宋_GB2312"/>
          <w:color w:val="auto"/>
          <w:sz w:val="30"/>
          <w:szCs w:val="30"/>
        </w:rPr>
        <w:t>机械设备的修理必须坚持日常修理故障修理定项修理，严格遵守修理制度。</w:t>
      </w:r>
    </w:p>
    <w:p w14:paraId="499C9EE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4.6</w:t>
      </w:r>
      <w:r>
        <w:rPr>
          <w:rFonts w:hint="eastAsia" w:ascii="仿宋_GB2312" w:hAnsi="仿宋_GB2312" w:eastAsia="仿宋_GB2312" w:cs="仿宋_GB2312"/>
          <w:color w:val="auto"/>
          <w:sz w:val="30"/>
          <w:szCs w:val="30"/>
        </w:rPr>
        <w:t>工程投入的主要施工机械设备情况主要施工机械进场计划</w:t>
      </w:r>
    </w:p>
    <w:p w14:paraId="011894D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4.6.1</w:t>
      </w:r>
      <w:r>
        <w:rPr>
          <w:rFonts w:hint="eastAsia" w:ascii="仿宋_GB2312" w:hAnsi="仿宋_GB2312" w:eastAsia="仿宋_GB2312" w:cs="仿宋_GB2312"/>
          <w:color w:val="auto"/>
          <w:sz w:val="30"/>
          <w:szCs w:val="30"/>
        </w:rPr>
        <w:t>本工程施工面广，涉及的工种多，故对机具必须做到：机械数量充足质量可靠维修及时。</w:t>
      </w:r>
    </w:p>
    <w:p w14:paraId="217B7E0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4.6.2</w:t>
      </w:r>
      <w:r>
        <w:rPr>
          <w:rFonts w:hint="eastAsia" w:ascii="仿宋_GB2312" w:hAnsi="仿宋_GB2312" w:eastAsia="仿宋_GB2312" w:cs="仿宋_GB2312"/>
          <w:color w:val="auto"/>
          <w:sz w:val="30"/>
          <w:szCs w:val="30"/>
        </w:rPr>
        <w:t>机具设备：公司按项目机具需用计划，备置施工所需的焊工泥工木工电工等专业工种机具。施工的检验测量用具也由项目提出需用计划，公司统一提供。</w:t>
      </w:r>
    </w:p>
    <w:p w14:paraId="141C065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4.6.3</w:t>
      </w:r>
      <w:r>
        <w:rPr>
          <w:rFonts w:hint="eastAsia" w:ascii="仿宋_GB2312" w:hAnsi="仿宋_GB2312" w:eastAsia="仿宋_GB2312" w:cs="仿宋_GB2312"/>
          <w:color w:val="auto"/>
          <w:sz w:val="30"/>
          <w:szCs w:val="30"/>
        </w:rPr>
        <w:t>机具设备进场时间</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机具设备全部属我司自有，并可随时调配并使用至完工为止。施工机具于开工前三天内全部到场。</w:t>
      </w:r>
    </w:p>
    <w:p w14:paraId="6A2FC7E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4.6.4</w:t>
      </w:r>
      <w:r>
        <w:rPr>
          <w:rFonts w:hint="eastAsia" w:ascii="仿宋_GB2312" w:hAnsi="仿宋_GB2312" w:eastAsia="仿宋_GB2312" w:cs="仿宋_GB2312"/>
          <w:color w:val="auto"/>
          <w:sz w:val="30"/>
          <w:szCs w:val="30"/>
        </w:rPr>
        <w:t>机具的安全操作和维护保养</w:t>
      </w:r>
    </w:p>
    <w:p w14:paraId="0A3012A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4.6.4.1</w:t>
      </w:r>
      <w:r>
        <w:rPr>
          <w:rFonts w:hint="eastAsia" w:ascii="仿宋_GB2312" w:hAnsi="仿宋_GB2312" w:eastAsia="仿宋_GB2312" w:cs="仿宋_GB2312"/>
          <w:color w:val="auto"/>
          <w:sz w:val="30"/>
          <w:szCs w:val="30"/>
        </w:rPr>
        <w:t>机具的普遍使用，有利于加快施工速度，提高质量和工效，减轻操作工人的劳动强度。但如果不能正确使用，不能遵守安全操作规程，不能很好地对施工机具进行正确的维修保养，很容易发生机具损坏，甚至机械事故和安全事故。所以使用装饰机具进行施工，务必严格遵守安全操作规程，及时对施工机具进行有效的良好的维护维修和保养，避免在使用中发生事故，提高机具的利用率，处长使用寿命，降低成本支出。</w:t>
      </w:r>
    </w:p>
    <w:p w14:paraId="1DBFC6B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4.6.5</w:t>
      </w:r>
      <w:r>
        <w:rPr>
          <w:rFonts w:hint="eastAsia" w:ascii="仿宋_GB2312" w:hAnsi="仿宋_GB2312" w:eastAsia="仿宋_GB2312" w:cs="仿宋_GB2312"/>
          <w:color w:val="auto"/>
          <w:sz w:val="30"/>
          <w:szCs w:val="30"/>
        </w:rPr>
        <w:t>施工机具的安全操作</w:t>
      </w:r>
    </w:p>
    <w:p w14:paraId="0D991D7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4.6.5.1</w:t>
      </w:r>
      <w:r>
        <w:rPr>
          <w:rFonts w:hint="eastAsia" w:ascii="仿宋_GB2312" w:hAnsi="仿宋_GB2312" w:eastAsia="仿宋_GB2312" w:cs="仿宋_GB2312"/>
          <w:color w:val="auto"/>
          <w:sz w:val="30"/>
          <w:szCs w:val="30"/>
        </w:rPr>
        <w:t>不同的施工机具对安全操作有不同的特殊规定和要求，以后在介绍每种机具时，对有些特殊的规定和要求另加叙述，这里只对一些共同需要遵守的操作要求作些说明。</w:t>
      </w:r>
    </w:p>
    <w:p w14:paraId="4694915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4.6.5.2</w:t>
      </w:r>
      <w:r>
        <w:rPr>
          <w:rFonts w:hint="eastAsia" w:ascii="仿宋_GB2312" w:hAnsi="仿宋_GB2312" w:eastAsia="仿宋_GB2312" w:cs="仿宋_GB2312"/>
          <w:color w:val="auto"/>
          <w:sz w:val="30"/>
          <w:szCs w:val="30"/>
        </w:rPr>
        <w:t>根据施工的具体条件，正确选用施工机具。施工机具的选用必须与施工的具体条件相适应。如动力源情况，施工部位的技术条件等。在潮湿的环境条件下使用电动机具，应选择双绝缘的。又比认真阅读机具的产品说明书，审核安全操作规程。尤其是临时借用的机具，要同时借阅产品说明书和安全操作规程。机具出厂时，都附有产品说明书，从产品说明书上要了解该机具的动力源情况，使用电源的机具，必须知道该机具适用的电压电流等情况，同时核对现场提供的电源是否与施工机具所需的电压电流相适应。特殊要求的安全操作规程，操作人员必须牢记，违反操作规程很容易发生机具损坏甚至人身事故。</w:t>
      </w:r>
    </w:p>
    <w:p w14:paraId="0CF2147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4.6.6</w:t>
      </w:r>
      <w:r>
        <w:rPr>
          <w:rFonts w:hint="eastAsia" w:ascii="仿宋_GB2312" w:hAnsi="仿宋_GB2312" w:eastAsia="仿宋_GB2312" w:cs="仿宋_GB2312"/>
          <w:color w:val="auto"/>
          <w:sz w:val="30"/>
          <w:szCs w:val="30"/>
        </w:rPr>
        <w:t>工机具的维护保养</w:t>
      </w:r>
    </w:p>
    <w:p w14:paraId="231743A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4.6.6.1</w:t>
      </w:r>
      <w:r>
        <w:rPr>
          <w:rFonts w:hint="eastAsia" w:ascii="仿宋_GB2312" w:hAnsi="仿宋_GB2312" w:eastAsia="仿宋_GB2312" w:cs="仿宋_GB2312"/>
          <w:color w:val="auto"/>
          <w:sz w:val="30"/>
          <w:szCs w:val="30"/>
        </w:rPr>
        <w:t>良好的机具维护保养，即是满足施工的客观需要，也是降低成本的客观要求，有利于安全操作。所有的机具都需要进行日常保养，发现机具有问题，要及时进行检查修理，避免机具带病作业。</w:t>
      </w:r>
    </w:p>
    <w:p w14:paraId="4632FB5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4.6.6.2</w:t>
      </w:r>
      <w:r>
        <w:rPr>
          <w:rFonts w:hint="eastAsia" w:ascii="仿宋_GB2312" w:hAnsi="仿宋_GB2312" w:eastAsia="仿宋_GB2312" w:cs="仿宋_GB2312"/>
          <w:color w:val="auto"/>
          <w:sz w:val="30"/>
          <w:szCs w:val="30"/>
        </w:rPr>
        <w:t>电动机具的电源导线要经常保持完好，避免漏电伤人。一般装饰机具的电源线都是全封闭的，不能自行随意拆换。从插头到机身这段导线要保持良好的绝缘，一旦发现破损，轻微的要用绝缘胶布缠好，严重的要及时更换，或者到机修部进行更换。</w:t>
      </w:r>
    </w:p>
    <w:p w14:paraId="6C1C009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4.6.6.3</w:t>
      </w:r>
      <w:r>
        <w:rPr>
          <w:rFonts w:hint="eastAsia" w:ascii="仿宋_GB2312" w:hAnsi="仿宋_GB2312" w:eastAsia="仿宋_GB2312" w:cs="仿宋_GB2312"/>
          <w:color w:val="auto"/>
          <w:sz w:val="30"/>
          <w:szCs w:val="30"/>
        </w:rPr>
        <w:t>施工机具使用完后要及时收回入库保管。尤其是手持式小型的入式小型的施工机具不能随意放在作业面上，避免丢失和非操作工人使用。随时检查机电各部件的完好情况，发现螺丝松动要及坚固，润滑部分要及时添加润滑油，保持机具状况良好。</w:t>
      </w:r>
    </w:p>
    <w:p w14:paraId="4E9CA51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bookmarkStart w:id="4" w:name="_Toc452970992"/>
      <w:r>
        <w:rPr>
          <w:rFonts w:hint="eastAsia" w:ascii="仿宋_GB2312" w:hAnsi="仿宋_GB2312" w:eastAsia="仿宋_GB2312" w:cs="仿宋_GB2312"/>
          <w:color w:val="auto"/>
          <w:sz w:val="30"/>
          <w:szCs w:val="30"/>
          <w:lang w:val="en-US" w:eastAsia="zh-CN"/>
        </w:rPr>
        <w:t>4.6.6.4</w:t>
      </w:r>
      <w:r>
        <w:rPr>
          <w:rFonts w:hint="eastAsia" w:ascii="仿宋_GB2312" w:hAnsi="仿宋_GB2312" w:eastAsia="仿宋_GB2312" w:cs="仿宋_GB2312"/>
          <w:color w:val="auto"/>
          <w:sz w:val="30"/>
          <w:szCs w:val="30"/>
        </w:rPr>
        <w:t>操作中发生松动断裂打滑等不利于正常使用的毛病时，绝不能勉强使用，一定要及地进行维修。对判定确已失去使用功能的机又无法维修更换零配件时，应及时报废</w:t>
      </w:r>
      <w:bookmarkEnd w:id="4"/>
      <w:r>
        <w:rPr>
          <w:rFonts w:hint="eastAsia" w:ascii="仿宋_GB2312" w:hAnsi="仿宋_GB2312" w:eastAsia="仿宋_GB2312" w:cs="仿宋_GB2312"/>
          <w:color w:val="auto"/>
          <w:sz w:val="30"/>
          <w:szCs w:val="30"/>
        </w:rPr>
        <w:t>。</w:t>
      </w:r>
    </w:p>
    <w:p w14:paraId="298EEBD7">
      <w:pPr>
        <w:pStyle w:val="5"/>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val="0"/>
          <w:sz w:val="32"/>
          <w:szCs w:val="32"/>
          <w:lang w:eastAsia="zh-CN"/>
        </w:rPr>
      </w:pPr>
      <w:bookmarkStart w:id="5" w:name="_Toc22296"/>
      <w:r>
        <w:rPr>
          <w:rFonts w:hint="eastAsia" w:ascii="仿宋_GB2312" w:hAnsi="仿宋_GB2312" w:eastAsia="仿宋_GB2312" w:cs="仿宋_GB2312"/>
          <w:b/>
          <w:bCs w:val="0"/>
          <w:sz w:val="32"/>
          <w:szCs w:val="32"/>
          <w:lang w:eastAsia="zh-CN"/>
        </w:rPr>
        <w:t>五、劳动力安排计划</w:t>
      </w:r>
      <w:bookmarkEnd w:id="5"/>
    </w:p>
    <w:p w14:paraId="3B489DB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5.1施工劳动力投入的原则及管理要求</w:t>
      </w:r>
    </w:p>
    <w:p w14:paraId="2BF364E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5.1.1为确保工程顺利进行施工，在本工程劳动力组织时，将从劳务公司中抽出具有良好的质量和安全意识强的、技术素质高的、身体健康，且有类似工程施工经验的一线操作工人安排进场施工，施工人员进场前统一经过公司劳务技能及质量、安全技术等培训，考核合格后上岗挂牌施工。</w:t>
      </w:r>
    </w:p>
    <w:p w14:paraId="4B9C47B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5.1.2施工劳动力的投入按工程施工进度的需要，逐步到位，做好思想动员和采取经济措施使得春节休假期间保证足够劳动力，以确保工程施工进度。</w:t>
      </w:r>
    </w:p>
    <w:p w14:paraId="33EF1C2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5.1.3本工程劳动力组织及投入均由劳务公司根据项目月度劳动力计划表，在本公司内部进行合理调配，确保项目部对各种劳动力的需要，确保施工进度计划能够按期完成。</w:t>
      </w:r>
    </w:p>
    <w:p w14:paraId="7FB4372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5.2施工劳动力组织的要求</w:t>
      </w:r>
    </w:p>
    <w:p w14:paraId="531E71C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5.2.1施工组织主要分为人员组织、机械设备组织、材料组织、运输组织、协调组织等五部分，这些组织内容安排是否合理将直接影响整个施工的生产过程能否顺利完成。</w:t>
      </w:r>
    </w:p>
    <w:p w14:paraId="6527DED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5.2.2人员组织</w:t>
      </w:r>
    </w:p>
    <w:p w14:paraId="4C8330E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5.2.2.1管理人员配备</w:t>
      </w:r>
    </w:p>
    <w:p w14:paraId="781EB48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5.2.2.1.1我公司在施工管理、协调控制能力上都有很大的优势，且在施工管理层人员组织上更是有广泛的选择，在组建本工程项目管理班子时，我公司将选派曾施工过类似本工程结构形式的具有丰富施工经验的项目管理班子进驻现场直接参与本工程的建设和管理。</w:t>
      </w:r>
    </w:p>
    <w:p w14:paraId="326D874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5.2.2.1.2我们将配备齐项目班子，根据本工程的规模和特点，项目经理部拟定采用直线职能式的管理模式。项目经理部设工程施工部、工程部、器材供应部、质量安全部和办公室等职能部门。在生产组织上，施工管理部设综合工长和各专业工长，由他们具体组织施工实施。此模式具有职责分明、指令畅通、管理高效的特点。</w:t>
      </w:r>
    </w:p>
    <w:p w14:paraId="5C894D1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5.3项目各部门的职能</w:t>
      </w:r>
    </w:p>
    <w:p w14:paraId="7B1DA18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5.3.1工程部：测量放线、劳动力管理、施工进度、质量、安全、文明施工具体实施与控制、编制施工方案、施工技术管理；计划与统计；测量控制定位；钢筋、木工翻样、材料试验。</w:t>
      </w:r>
    </w:p>
    <w:p w14:paraId="5CB8527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5.3.2质量安全部：制定各项质量、安全管理制度，实施全过程的质量、安全监控。</w:t>
      </w:r>
    </w:p>
    <w:p w14:paraId="6E69FE8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5.3.3器材供应部：材料的采购、保管、发放；机电设备的维修、保养、管理以及操作人员的管理。</w:t>
      </w:r>
    </w:p>
    <w:p w14:paraId="2881737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5.3.4综合管理部：工程预决算；劳动工资管理；财务成本管理；工程合同管理。</w:t>
      </w:r>
    </w:p>
    <w:p w14:paraId="31A68E4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5.3.5办公室：对外协调、理顺关系；现场保卫、后勤、卫生。业队分开设置，按统一指挥的原则建立现场管理班子组织现场管理。</w:t>
      </w:r>
    </w:p>
    <w:p w14:paraId="7BFB89A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劳务人员的配备</w:t>
      </w:r>
    </w:p>
    <w:p w14:paraId="506BDE1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5.4.1</w:t>
      </w:r>
      <w:r>
        <w:rPr>
          <w:rFonts w:hint="eastAsia" w:ascii="仿宋_GB2312" w:hAnsi="仿宋_GB2312" w:eastAsia="仿宋_GB2312" w:cs="仿宋_GB2312"/>
          <w:color w:val="auto"/>
          <w:sz w:val="30"/>
          <w:szCs w:val="30"/>
        </w:rPr>
        <w:t>劳动力是工程具体的实施者，因此劳务人员是工程实施的关键。在本工程中，公司考虑全部采用合同制劳务人员，与我公司长期合作的劳务队伍，素质良好，技术高，并且能按施工进度保证施工人员的数量要求。</w:t>
      </w:r>
    </w:p>
    <w:p w14:paraId="79ADB41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5.4.2</w:t>
      </w:r>
      <w:r>
        <w:rPr>
          <w:rFonts w:hint="eastAsia" w:ascii="仿宋_GB2312" w:hAnsi="仿宋_GB2312" w:eastAsia="仿宋_GB2312" w:cs="仿宋_GB2312"/>
          <w:color w:val="auto"/>
          <w:sz w:val="30"/>
          <w:szCs w:val="30"/>
        </w:rPr>
        <w:t>目前我公司已经通过招标确定本工程劳务队伍，现在已经作好充分的准备，包括操作人员、操作机具、必要的劳务培训和入场手续，随时准备进入本工程。</w:t>
      </w:r>
    </w:p>
    <w:p w14:paraId="1BB7D8B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w:t>
      </w:r>
      <w:r>
        <w:rPr>
          <w:rFonts w:hint="eastAsia" w:ascii="仿宋_GB2312" w:hAnsi="仿宋_GB2312" w:eastAsia="仿宋_GB2312" w:cs="仿宋_GB2312"/>
          <w:color w:val="auto"/>
          <w:sz w:val="30"/>
          <w:szCs w:val="30"/>
          <w:lang w:val="en-US" w:eastAsia="zh-CN"/>
        </w:rPr>
        <w:t>5</w:t>
      </w:r>
      <w:r>
        <w:rPr>
          <w:rFonts w:hint="eastAsia" w:ascii="仿宋_GB2312" w:hAnsi="仿宋_GB2312" w:eastAsia="仿宋_GB2312" w:cs="仿宋_GB2312"/>
          <w:color w:val="auto"/>
          <w:sz w:val="30"/>
          <w:szCs w:val="30"/>
        </w:rPr>
        <w:t>劳动力组织的准备</w:t>
      </w:r>
    </w:p>
    <w:p w14:paraId="3002AEE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5.</w:t>
      </w:r>
      <w:r>
        <w:rPr>
          <w:rFonts w:hint="eastAsia" w:ascii="仿宋_GB2312" w:hAnsi="仿宋_GB2312" w:eastAsia="仿宋_GB2312" w:cs="仿宋_GB2312"/>
          <w:color w:val="auto"/>
          <w:sz w:val="30"/>
          <w:szCs w:val="30"/>
          <w:lang w:val="en-US" w:eastAsia="zh-CN"/>
        </w:rPr>
        <w:t>5</w:t>
      </w:r>
      <w:r>
        <w:rPr>
          <w:rFonts w:hint="eastAsia" w:ascii="仿宋_GB2312" w:hAnsi="仿宋_GB2312" w:eastAsia="仿宋_GB2312" w:cs="仿宋_GB2312"/>
          <w:color w:val="auto"/>
          <w:sz w:val="30"/>
          <w:szCs w:val="30"/>
        </w:rPr>
        <w:t>.1建立施工项目领导机构</w:t>
      </w:r>
    </w:p>
    <w:p w14:paraId="488CC3A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5.5.1.1</w:t>
      </w:r>
      <w:r>
        <w:rPr>
          <w:rFonts w:hint="eastAsia" w:ascii="仿宋_GB2312" w:hAnsi="仿宋_GB2312" w:eastAsia="仿宋_GB2312" w:cs="仿宋_GB2312"/>
          <w:color w:val="auto"/>
          <w:sz w:val="30"/>
          <w:szCs w:val="30"/>
        </w:rPr>
        <w:t>根据工程规模、结构特点和复杂程度，确定施工项目领导机构的人选和名额；遵循合理分工与密切协作、因事设职与因职选人的原则，建立有施工经验</w:t>
      </w:r>
      <w:r>
        <w:rPr>
          <w:rFonts w:hint="eastAsia" w:ascii="仿宋_GB2312" w:hAnsi="仿宋_GB2312" w:eastAsia="仿宋_GB2312" w:cs="仿宋_GB2312"/>
          <w:color w:val="auto"/>
          <w:sz w:val="30"/>
          <w:szCs w:val="30"/>
          <w:lang w:val="en-US" w:eastAsia="zh-CN"/>
        </w:rPr>
        <w:t>、有开拓精神和工作效率高的施工项目领导机构。</w:t>
      </w:r>
    </w:p>
    <w:p w14:paraId="73B798B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5.5.2建立精干的工作队组</w:t>
      </w:r>
    </w:p>
    <w:p w14:paraId="46F1939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5.5.2.1根据采用的施工组织方式，确定合理的劳动组织，建立相应的专业或混合工作队组。</w:t>
      </w:r>
    </w:p>
    <w:p w14:paraId="6E24086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5.5.3集结施工力量，组织劳动力进场</w:t>
      </w:r>
    </w:p>
    <w:p w14:paraId="1644537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5.5.3.1按照开工日期和劳动力需要量计划，组织工人进场，安排好职工生活，并进行安全、防火和文明施工等教育。</w:t>
      </w:r>
    </w:p>
    <w:p w14:paraId="0C5F903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5.5.4做好职工入场教育工作</w:t>
      </w:r>
    </w:p>
    <w:p w14:paraId="64D45AB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5.5.4.1为落实施工计划和技术责任制，应按管理系统逐级进行交底。</w:t>
      </w:r>
    </w:p>
    <w:p w14:paraId="1E3DF00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5.5.4.2交底内容通常包括：工程施工进度计划和月、旬作业计划；各项安全技术措施降低成本措施和质量保证措施；质量标准和验收规范要求；以及设计变更和技术核定事项等，都应详细交底，必要时进行现场示范；同时健全各项规章制度，加强遵纪守法教育。</w:t>
      </w:r>
    </w:p>
    <w:p w14:paraId="188C94F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5.6劳动力计划保证措施</w:t>
      </w:r>
    </w:p>
    <w:p w14:paraId="29578F9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5.6.1在正式施工前，由项目部统一组织对劳动力进行岗前培训，明确设计内容、技术要求、施工工艺、操作方法和质量标准，劳动力经培训合格后持证上岗。</w:t>
      </w:r>
    </w:p>
    <w:p w14:paraId="0E11151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5.6.2在劳动力进场时和各分项工程施工前对劳动力进行安全教育，树立安全第一的思想，并对危险工种、危险区域操作进行专项安全技术交底。</w:t>
      </w:r>
    </w:p>
    <w:p w14:paraId="0FD3331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5.6.3在施工中开展劳动竞赛，技术比武和安全评比等活动，提高劳动力整体施工水平。利用施工间隙进行法制宣传，教育施工人员遵章守纪，保障社会治安。</w:t>
      </w:r>
    </w:p>
    <w:p w14:paraId="71937B7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5.6.4根据工程实际需要，各施工队、工种之间相互协调，由项目部统一调度，合理调配劳动力，减少窝工和劳动力浪费现象，同时，随工程进展，在统一安排、调度下，多余劳动力尽快安排退场。</w:t>
      </w:r>
    </w:p>
    <w:p w14:paraId="682A3AE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5.6.5增强全体员工的质量意识是创精品工程的首要措施。</w:t>
      </w:r>
    </w:p>
    <w:p w14:paraId="6ACEED8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5.6.5.1工程开工前针对工程特点，由项目总工程师负责组织有关部门及人员编写本项目的质量意识教育计划。计划内容包括公司质量方针、项目质量目标、项目创优计划、项目质量计划、技术法规、规程、工艺、工法和质量验评标准等。通过教育提高各类管理人员与施工人员的质量意识，并贯穿到实际工作中去，以确保项目创优计划的顺利实现。项目各级管理人员的质量意识教育由项目经理部总工程师及现场经理负责教育；施工操作人员由技术负责人组织教育，现场责任工程师及专业监理工程师要对分包进行教育地情况予以监督与检查。</w:t>
      </w:r>
    </w:p>
    <w:p w14:paraId="78CDF25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5.7提高劳动生产率的措施</w:t>
      </w:r>
    </w:p>
    <w:p w14:paraId="3573239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5.7.1劳动生产率是指人们在生产中的劳动效率，反映劳动者在一定时间内创造的使用价值的能力。一个企业要将人力资源转变为人力资本的关键是提高人力资本存量和人力资本利用率，从而提高劳动生产率。人的劳动生产率，从人力资源开发与管理的角度，主要取决以下几个方面。</w:t>
      </w:r>
    </w:p>
    <w:p w14:paraId="00B5D14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5.7.2数量调节</w:t>
      </w:r>
    </w:p>
    <w:p w14:paraId="16829C9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5.7.2.1人力资源的经济投入，是提高劳动生产率的第一个基本途径。不管是何种企业，人力都不能投入太多，各种生产要素的能力必须匹配，人均技术装备及资金占有达到一定水平，才能充分发挥人的作用。另外，企业的各项资源投入还要根据市场需求及生产任务决定。</w:t>
      </w:r>
    </w:p>
    <w:p w14:paraId="360C439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5.7.2.2人力投入太多就会造成劳动生产率及经济效益下降。但是，人力也不可投入太少，社会化大生产要求发挥分工协作的作用，人力太少就难以形成专业化分工优势和协作优势，有时还会影响其他生产要素如厂房、设备的利用率。因此，企业人力资源开发与管理的第一项任务就是要重视人力资源划的制订，根据市场需求、企业战略及生产率状况，分析现有人力的余缺，余则分流，缺则补充，确保企业在恰当的时间、恰当的地方，招聘到合适的员工。例如，我国许多企业投入人力过多，因此，减员增效是人力资源转变为人力资本的重要措施。</w:t>
      </w:r>
    </w:p>
    <w:p w14:paraId="2C0B6EC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5.7.3合理配置</w:t>
      </w:r>
    </w:p>
    <w:p w14:paraId="1309689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5.7.3.1人员的合理组织和配置，是提高劳动生产率的第二个基本途径。由于每个企业生产经营活动是由各部门相互协作完成的，因此，企业各部门生产力必须均衡。某一部门若人力不足，就会影响到其他各部门的产出而导致整个企业生产率下降。</w:t>
      </w:r>
    </w:p>
    <w:p w14:paraId="2045D36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5.7.3.2例如，目前国有企业有的生产部门人手不足，而后勤及管理部门却人浮于事；有的研究开发部门力量单薄，销售机构也不发达，生产车间却处于半停产状态，这就是生产力失衡的表现。人力资源开发与管理就要通过调剂人力解决生产力平衡问题。由于每个人的知识能力和特长不同，在不同部门及岗位上的生产力也不同，因此，企业人力资源开发与管理的另一个任务就是要根据企业目标和任务，按照量才录用，用人所长的原则，对员工进行合理配置和组合，努力发挥他们的专长和才能，做到事得其人，人尽其才，才尽其用。</w:t>
      </w:r>
    </w:p>
    <w:p w14:paraId="6674008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5.7.4教育和培训</w:t>
      </w:r>
    </w:p>
    <w:p w14:paraId="506298B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5.7.4.1通过教育和培训提高企业员工的素质，是提高劳动生产率的第三个基本途径。</w:t>
      </w:r>
    </w:p>
    <w:p w14:paraId="4031C2E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5.7.4.2对经济增长的贡献远比物质资本的增加重要得多。可见员工的教育和培训是最有效的提高劳动生产率的途径，也是企业人力资本增值的重要途径。企业要把对员工的教育培训作为一件大事来抓，对培训工作加强管理。</w:t>
      </w:r>
    </w:p>
    <w:p w14:paraId="762DB2F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5.7.4.3要对培训有全面的计划和系统安排。人力资源管理部门必须对培训的内容、方法、教师，教材、参加人员、经费和时间等有一个系统的规划和安排。</w:t>
      </w:r>
    </w:p>
    <w:p w14:paraId="0201F41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5.7.4.4要建立培训激励机制。教育培训工作应与员工的考核、提升、晋级、调动等今明两年结合起来，以提高人们参与培训的积极性。</w:t>
      </w:r>
    </w:p>
    <w:p w14:paraId="1F69716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5.7.4.5要加强一线员工的培训。过去，企业考虑培训人选时，往往优先考虑上层管理人员，对一线员工考虑较少。但是应该看到，整个一线员工队伍的建设对企业的生产经营是十分必要的，捉高一线员工知识技能，将有利于提高企业经济效益。</w:t>
      </w:r>
    </w:p>
    <w:p w14:paraId="0A5084A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5.7.4.6要对培训项目加强评估和总结。培训评估的首要工作是确定评估标准。</w:t>
      </w:r>
    </w:p>
    <w:p w14:paraId="7E3C34A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5.7.5提高劳动生产率的意义</w:t>
      </w:r>
    </w:p>
    <w:p w14:paraId="1BBC0AA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5.7.5.1是增加社会财富的重要保证。</w:t>
      </w:r>
    </w:p>
    <w:p w14:paraId="180968D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5.7.5.2是企业发展生产的重要途径。</w:t>
      </w:r>
    </w:p>
    <w:p w14:paraId="5A790EE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5.7.5.3是降低产品成本和提高经济效益的重要方法。</w:t>
      </w:r>
    </w:p>
    <w:p w14:paraId="1B2D8CB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5.7.5.4是改善职工物质文化生活的重要条件。</w:t>
      </w:r>
    </w:p>
    <w:p w14:paraId="35D0842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5.7.5.5对就业和社会发展具有促进作用。</w:t>
      </w:r>
    </w:p>
    <w:p w14:paraId="3CCA1C2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5.8劳动力投入保证措施</w:t>
      </w:r>
    </w:p>
    <w:p w14:paraId="7ABB623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5.8.1本工程所需劳动力原则上由我公司内部进行筹调，可以满足正常施工所需人员要求。但是当施工进入高峰期或追赶工期时，难免出现劳动力短缺现象。对此，我方将采取以下措施予以保障：</w:t>
      </w:r>
    </w:p>
    <w:p w14:paraId="7358948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5.8.2派遣有相应执业资格的专业技术人员和普工。</w:t>
      </w:r>
    </w:p>
    <w:p w14:paraId="064E31F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5.8.3对施工人员报酬专款专用，按时发放，保证施工人员的生活需求，有利于施工人员安心工作。</w:t>
      </w:r>
    </w:p>
    <w:p w14:paraId="0C37FA9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5.8.4预留足够的劳动力保证资金，用以支付施工高峰期的加班工资和激励奖金。</w:t>
      </w:r>
    </w:p>
    <w:p w14:paraId="0099331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5.8.5合理进行劳动力资源的调配，重点保障对工期影响较大的工程的需要。</w:t>
      </w:r>
    </w:p>
    <w:p w14:paraId="476EBA14">
      <w:pPr>
        <w:pStyle w:val="5"/>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val="0"/>
          <w:sz w:val="32"/>
          <w:szCs w:val="32"/>
          <w:lang w:eastAsia="zh-CN"/>
        </w:rPr>
      </w:pPr>
      <w:bookmarkStart w:id="6" w:name="_Toc5989"/>
      <w:r>
        <w:rPr>
          <w:rFonts w:hint="eastAsia" w:ascii="仿宋_GB2312" w:hAnsi="仿宋_GB2312" w:eastAsia="仿宋_GB2312" w:cs="仿宋_GB2312"/>
          <w:b/>
          <w:bCs w:val="0"/>
          <w:sz w:val="32"/>
          <w:szCs w:val="32"/>
          <w:lang w:eastAsia="zh-CN"/>
        </w:rPr>
        <w:t>六、确保工程质量的技术组织措施</w:t>
      </w:r>
      <w:bookmarkEnd w:id="6"/>
    </w:p>
    <w:p w14:paraId="06CC1E5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6.1</w:t>
      </w:r>
      <w:r>
        <w:rPr>
          <w:rFonts w:hint="eastAsia" w:ascii="仿宋_GB2312" w:hAnsi="仿宋_GB2312" w:eastAsia="仿宋_GB2312" w:cs="仿宋_GB2312"/>
          <w:color w:val="auto"/>
          <w:sz w:val="30"/>
          <w:szCs w:val="30"/>
          <w:lang w:val="en-US" w:eastAsia="zh-CN"/>
        </w:rPr>
        <w:t>施工质量目标</w:t>
      </w:r>
    </w:p>
    <w:p w14:paraId="6B5C4F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6.1.1</w:t>
      </w:r>
      <w:r>
        <w:rPr>
          <w:rFonts w:hint="eastAsia" w:ascii="仿宋_GB2312" w:hAnsi="仿宋_GB2312" w:eastAsia="仿宋_GB2312" w:cs="仿宋_GB2312"/>
          <w:color w:val="auto"/>
          <w:sz w:val="30"/>
          <w:szCs w:val="30"/>
          <w:lang w:val="en-US" w:eastAsia="zh-CN"/>
        </w:rPr>
        <w:t>质量目标：符合国家现行工程质量验收标准规范合格标准。</w:t>
      </w:r>
    </w:p>
    <w:p w14:paraId="7219CFE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6.1.2</w:t>
      </w:r>
      <w:r>
        <w:rPr>
          <w:rFonts w:hint="eastAsia" w:ascii="仿宋_GB2312" w:hAnsi="仿宋_GB2312" w:eastAsia="仿宋_GB2312" w:cs="仿宋_GB2312"/>
          <w:color w:val="auto"/>
          <w:sz w:val="30"/>
          <w:szCs w:val="30"/>
          <w:lang w:val="en-US" w:eastAsia="zh-CN"/>
        </w:rPr>
        <w:t>对本工程的特点，我公司将从技术的先进性、管理的科学性、配合的实际性并配合日方质量管理经验验制定措施，确保工程质量、施工技术、建筑材料等方面都达到一流水平。</w:t>
      </w:r>
    </w:p>
    <w:p w14:paraId="498FED7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6.1.3</w:t>
      </w:r>
      <w:r>
        <w:rPr>
          <w:rFonts w:hint="eastAsia" w:ascii="仿宋_GB2312" w:hAnsi="仿宋_GB2312" w:eastAsia="仿宋_GB2312" w:cs="仿宋_GB2312"/>
          <w:color w:val="auto"/>
          <w:sz w:val="30"/>
          <w:szCs w:val="30"/>
          <w:lang w:val="en-US" w:eastAsia="zh-CN"/>
        </w:rPr>
        <w:t>工程质量是建筑工程的主要控制目标，我公司将本工程列入公司主要主要控制项目的首位，针对本工程特点，在整个施工过程中，公司将自始自终围绕优质工程这一中心目标展开工作，在技术的先进性、管理的科学性、配合的实践性的基础上，以高标准严格要求，实行优质目标管理，采取相应的质量管理措施及标准，质量工作做到有章可循、有章必循、体系有效、责任落实，确保工程质量、施工技术、建筑材料等方面都达到优质水平。</w:t>
      </w:r>
    </w:p>
    <w:p w14:paraId="20A66D8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6.1.4</w:t>
      </w:r>
      <w:r>
        <w:rPr>
          <w:rFonts w:hint="eastAsia" w:ascii="仿宋_GB2312" w:hAnsi="仿宋_GB2312" w:eastAsia="仿宋_GB2312" w:cs="仿宋_GB2312"/>
          <w:color w:val="auto"/>
          <w:sz w:val="30"/>
          <w:szCs w:val="30"/>
          <w:lang w:val="en-US" w:eastAsia="zh-CN"/>
        </w:rPr>
        <w:t>工程质量目标分解为保证质量目标的实现，在施工中，项目管理将严格按照国家现行的建筑工程施工及验收规范，质量评定标准有关保证建筑工程质量的规定进行施工。同时建立全面质量管理制度，完善体系，深化质量管理，做到质量工作有章可循，责任落实。</w:t>
      </w:r>
    </w:p>
    <w:p w14:paraId="32DDD45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6.2</w:t>
      </w:r>
      <w:r>
        <w:rPr>
          <w:rFonts w:hint="eastAsia" w:ascii="仿宋_GB2312" w:hAnsi="仿宋_GB2312" w:eastAsia="仿宋_GB2312" w:cs="仿宋_GB2312"/>
          <w:color w:val="auto"/>
          <w:sz w:val="30"/>
          <w:szCs w:val="30"/>
          <w:lang w:val="en-US" w:eastAsia="zh-CN"/>
        </w:rPr>
        <w:t>工程质量管理保证措施</w:t>
      </w:r>
    </w:p>
    <w:p w14:paraId="6EE8F95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6.2.1</w:t>
      </w:r>
      <w:r>
        <w:rPr>
          <w:rFonts w:hint="eastAsia" w:ascii="仿宋_GB2312" w:hAnsi="仿宋_GB2312" w:eastAsia="仿宋_GB2312" w:cs="仿宋_GB2312"/>
          <w:color w:val="auto"/>
          <w:sz w:val="30"/>
          <w:szCs w:val="30"/>
          <w:lang w:val="en-US" w:eastAsia="zh-CN"/>
        </w:rPr>
        <w:t>本工程施工过程中确立以达到一次性验收合格为目标，精心组织，精心施工，切实落实质量第一的方针。</w:t>
      </w:r>
    </w:p>
    <w:p w14:paraId="7ABC5E5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6.2.2</w:t>
      </w:r>
      <w:r>
        <w:rPr>
          <w:rFonts w:hint="eastAsia" w:ascii="仿宋_GB2312" w:hAnsi="仿宋_GB2312" w:eastAsia="仿宋_GB2312" w:cs="仿宋_GB2312"/>
          <w:color w:val="auto"/>
          <w:sz w:val="30"/>
          <w:szCs w:val="30"/>
          <w:lang w:val="en-US" w:eastAsia="zh-CN"/>
        </w:rPr>
        <w:t>建立和健全质量管理责任制，在项目部的统一领导下，认真做好施工全过程的三级质量管理，明确各岗位责任制，挂牌上墙。</w:t>
      </w:r>
    </w:p>
    <w:p w14:paraId="3796396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6.2.</w:t>
      </w:r>
      <w:r>
        <w:rPr>
          <w:rFonts w:hint="eastAsia" w:ascii="仿宋_GB2312" w:hAnsi="仿宋_GB2312" w:eastAsia="仿宋_GB2312" w:cs="仿宋_GB2312"/>
          <w:color w:val="auto"/>
          <w:sz w:val="30"/>
          <w:szCs w:val="30"/>
          <w:lang w:val="en-US" w:eastAsia="zh-CN"/>
        </w:rPr>
        <w:t>3所有从事与质量活动有关的管理人员与特殊操作工人均应经过培训，取得资格证书持证上岗。</w:t>
      </w:r>
    </w:p>
    <w:p w14:paraId="72E905D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6.2.4加强对技术工人特别是管道工的思想和技术教育，增加他们的责任心和事业感，做到按章操作，确保工程质量。</w:t>
      </w:r>
    </w:p>
    <w:p w14:paraId="600AB90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6.2.5项目部对现场的工程质量负责，并每周由质量负责人组织召开质量分析会，专业技术人员对分部工程质量负责；生产班组对分项工程质量负责；材料设备部门对进场的材料及设备质量负责；质量安全部门对工地质量安全负责。</w:t>
      </w:r>
    </w:p>
    <w:p w14:paraId="1449D80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6.2.6遇到图纸重大修改或合同的重大修改，或施工条件发生重大变化，要进行施工组织设计或施工方案的修改，并上报业主。</w:t>
      </w:r>
    </w:p>
    <w:p w14:paraId="3915656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6.3</w:t>
      </w:r>
      <w:r>
        <w:rPr>
          <w:rFonts w:hint="eastAsia" w:ascii="仿宋_GB2312" w:hAnsi="仿宋_GB2312" w:eastAsia="仿宋_GB2312" w:cs="仿宋_GB2312"/>
          <w:color w:val="auto"/>
          <w:sz w:val="30"/>
          <w:szCs w:val="30"/>
          <w:lang w:val="en-US" w:eastAsia="zh-CN"/>
        </w:rPr>
        <w:t>工程质量技术保证措施</w:t>
      </w:r>
    </w:p>
    <w:p w14:paraId="22E38BA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6.3.1</w:t>
      </w:r>
      <w:r>
        <w:rPr>
          <w:rFonts w:hint="eastAsia" w:ascii="仿宋_GB2312" w:hAnsi="仿宋_GB2312" w:eastAsia="仿宋_GB2312" w:cs="仿宋_GB2312"/>
          <w:color w:val="auto"/>
          <w:sz w:val="30"/>
          <w:szCs w:val="30"/>
          <w:lang w:val="en-US" w:eastAsia="zh-CN"/>
        </w:rPr>
        <w:t>由公司工程管理处负责图纸会审工作。严格按设计图纸、图纸会审纪要及工程变更联系单和国家有关规范进行施工。认真学习图纸，把不清楚的问题归类，在设计交底和图纸会审中解决。对重要部位，难度大的分部分项施工，要编制详尽的施工方案。在建设监理认可后方可施工，并对操作的全过程进行质量控制。</w:t>
      </w:r>
    </w:p>
    <w:p w14:paraId="4AC4B59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6.3.2</w:t>
      </w:r>
      <w:r>
        <w:rPr>
          <w:rFonts w:hint="eastAsia" w:ascii="仿宋_GB2312" w:hAnsi="仿宋_GB2312" w:eastAsia="仿宋_GB2312" w:cs="仿宋_GB2312"/>
          <w:color w:val="auto"/>
          <w:sz w:val="30"/>
          <w:szCs w:val="30"/>
          <w:lang w:val="en-US" w:eastAsia="zh-CN"/>
        </w:rPr>
        <w:t>在工程质量管理中建立三级质量保证体系，配备专职质量员，负责工程质量管理，各工种配备质量员负责本工种的质量管理，并针对工程特点制订相应的质量管理制度和责任制，每月考核一次，严格执行我公司的质量否决权制。</w:t>
      </w:r>
    </w:p>
    <w:p w14:paraId="558ED97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6.3.3</w:t>
      </w:r>
      <w:r>
        <w:rPr>
          <w:rFonts w:hint="eastAsia" w:ascii="仿宋_GB2312" w:hAnsi="仿宋_GB2312" w:eastAsia="仿宋_GB2312" w:cs="仿宋_GB2312"/>
          <w:color w:val="auto"/>
          <w:sz w:val="30"/>
          <w:szCs w:val="30"/>
          <w:lang w:val="en-US" w:eastAsia="zh-CN"/>
        </w:rPr>
        <w:t>施工中开展全面质量管理活动及班组活动、质量升级活动、上下工序交接制等，提高全员的质量意识，把好每道工序关。作业班组人员实行挂牌制，责任落实到人。将质量与经济挂钩，发现质量问题立即责令停工整改，对责任班组及个人严肃处罚。</w:t>
      </w:r>
    </w:p>
    <w:p w14:paraId="2513579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6.3.4虚心接受建设监理、设计和质监单位的质量监督，对有关质量的意见及时整改反馈。</w:t>
      </w:r>
    </w:p>
    <w:p w14:paraId="0C75E02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6.3.5对测量定位的质量控制，测量定位所用的经纬仪、水准仪须经过鉴定合格，总标高控制点引测，必须采用闭合测量方法，以确保引测精度。轴线引测定位桩要严格保护，在施工期间要求要定期复核，检验定位桩是否位移。</w:t>
      </w:r>
    </w:p>
    <w:p w14:paraId="5F744AE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6.3.6认真控制砼的配合比和砂浆配合比，严格按规定制作砼、砂浆试块和按规定进行试压，预拌砼浇筑前要精确计算每次砼的浇筑数量，连同强度等级，施工部位等通知现场搅拌站。泵送砼施工前做好泵送进输送管安装与支架固定，平锹、振动、抹面等人员的布置准备工作。</w:t>
      </w:r>
    </w:p>
    <w:p w14:paraId="7A85654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6.3.7认真做好原材料的复验，钢材、水泥、砖等均需有原材料出厂合格证和试验报告，无合格证的材料严禁在工程使用。钢材焊接增按规定截取试件进行试验，合格后再投入使用。焊条出厂应有合格证，电焊工必须持证上岗。建设单位指定采购的产品，也要有严格的验收制度，把好产品质量关。</w:t>
      </w:r>
    </w:p>
    <w:p w14:paraId="755BD0F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6.3.8钢筋的制作、绑扎均严格按设计和规范要求施工。在自检合格后，及时填写验收单，并通知有关单位组织人员进行验收，验收时出示有关资料提供检查，验收合格方可浇筑砼。</w:t>
      </w:r>
    </w:p>
    <w:p w14:paraId="7F81442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6.3.9现场拌制砼和砂浆，应实行挂牌制度并严格实施三过磅制度，确保砂浆和砼强度达到设计要求。</w:t>
      </w:r>
    </w:p>
    <w:p w14:paraId="68C21C3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6.3.10现场技术负责人认真做好质量、技术交底工作和技术复核。对重要部位、新工艺、新材料等施工前落实技术措施，以书面形式对作业班班组进行交底，施工完成时进行技术复核，不合格不能进入下一道工序施工。</w:t>
      </w:r>
    </w:p>
    <w:p w14:paraId="78277AC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岗位质量职责分配</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项目开工前，建立完善的质量岗位责任制和质量监督制度，明确项目领导班子的责任，确定每个部门的职责，最后落实到项目部每个管理人员，并签定相应的质量岗位责任状，落实施工质量控制责任，各行其职。</w:t>
      </w:r>
    </w:p>
    <w:p w14:paraId="2DE73C7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.1项目经理职责</w:t>
      </w:r>
    </w:p>
    <w:p w14:paraId="5F57A68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履行合同，执行企业质量方针，实现工程质量目标，组织建立和完善项目管理机构，明确项目管理人员职责，建立健全项目内部各种责任制；组织项目质量策划和质量管理方案的编制、实施及修改工作；</w:t>
      </w:r>
    </w:p>
    <w:p w14:paraId="5DEC719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组织制定项目其他各项规划、计划。对工程项目的成本、质量、安全、工期及现场文明施工等日常管理工作全面负责；合理配置并组织落实项目的各种资源，按质量体系要求组织项目的施工生产活动；协调项目经理部和建设单位之间的关系。</w:t>
      </w:r>
    </w:p>
    <w:p w14:paraId="572C6F9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.2项目技术负责人职责</w:t>
      </w:r>
    </w:p>
    <w:p w14:paraId="5D03237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.2</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组织项目人员进行图纸会审；编制施工组织设计，并发放至有关部门和人员；确定施工关键过程和特殊过程，并编制质量控制要点；</w:t>
      </w:r>
    </w:p>
    <w:p w14:paraId="2EB6227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.2</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组织编制作业指导书，并逐级交底至作业班组；负责项目技术洽商，处理设计变更有关事宜，负责项目的技术复核工作，参与质量事故和不合格品的处理，编制技术处理方案，组织对工程质量进行检查评定；负责项目竣工技术资料的收集、整理和归档及统计技术的选用。</w:t>
      </w:r>
    </w:p>
    <w:p w14:paraId="23B7C83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.3项目副经理的质量职责</w:t>
      </w:r>
    </w:p>
    <w:p w14:paraId="27E082C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.3</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项目副经理作为负责生产的主管项目领导，应把抓工程质量作为首要任务，在布置施工任务时，充分考虑施工进度对施工质量带来的影响，在检查正常生产工作时，严格按方案、作业指导书等进行操作检查，按规范、标准组织自检、互检、交接检的内部验收。</w:t>
      </w:r>
    </w:p>
    <w:p w14:paraId="6B0B5B6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.4质检员职责</w:t>
      </w:r>
    </w:p>
    <w:p w14:paraId="5727635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.4</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对工程质量严格执行国家、行业和地方政府主管部门颁布的质量检验评定标准和规范，行使监督检查职能，巡回检查，随时掌握辖区内的工程质量情况，对不符合质量标准的情况有现场处置权；负责分部分项工程的检查验收与评定，对发现不合格品应及时报告工程负责人，参加制定处理方案，并验证方案的实施效果，行使现场质量处罚权。</w:t>
      </w:r>
    </w:p>
    <w:p w14:paraId="677B102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.5技术员职责</w:t>
      </w:r>
    </w:p>
    <w:p w14:paraId="1CA0648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.5</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组织参与编制施工组织设计、施工技术方案、项目质量管理方案；负责执行和落实各项技术管理制度和措施。</w:t>
      </w:r>
    </w:p>
    <w:p w14:paraId="0D52EFC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.5</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参加不合格品、不合格项分析会，负责制定、检查、纠正和预防措施的实施情况。负责各项检验和试验，正确选择取样、送检工作。负责工程施工全过程的测量工作。做好各项计量器具验收、登记、统计、送检工作。负责建筑安装施工过程控制。负责工程技术文件资料、质量记录的管理和控制。</w:t>
      </w:r>
    </w:p>
    <w:p w14:paraId="56AAA6F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.6施工工长职责</w:t>
      </w:r>
    </w:p>
    <w:p w14:paraId="45D0F0A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施工工长作为施工现场的直接指挥者，首先其自身应树立质量第一的观念，并在施工过程中随时对作业班组进行质量检查，随时指出作业班组的不规范操作，质量达不到要求的施工内容，督促其整改。</w:t>
      </w:r>
    </w:p>
    <w:p w14:paraId="31D1035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施工工长亦是各分项施工方案，作业指导书的主要编制者，应做好技术交底工作。</w:t>
      </w:r>
    </w:p>
    <w:p w14:paraId="1051AA9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6.5质量检查和检测手段</w:t>
      </w:r>
    </w:p>
    <w:p w14:paraId="1B8088A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6.5.1自检</w:t>
      </w:r>
    </w:p>
    <w:p w14:paraId="24D9591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6.5.1.1操作工人每天下班前，对自己操作的该部位分项工程进行自行检查，检查质量是否符合设计和规范要求，不符合要求处及时修正。各作业班组班长及班组质量员对施工完毕分项工程进行自检工作，发现问题及时修正，并做好自检记录。</w:t>
      </w:r>
    </w:p>
    <w:p w14:paraId="36157C1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6.5.2互检</w:t>
      </w:r>
    </w:p>
    <w:p w14:paraId="1BD8E5C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6.5.2.1每完成一个分部工程或分项工程，由项目负责人、质量总负责、质量员、施工员组织班组长、班组质量员和主要技工进行互相检查，应做好检查记录，相互监督，取长补短，共同提高。</w:t>
      </w:r>
    </w:p>
    <w:p w14:paraId="74C27E4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6.5.3交接检查</w:t>
      </w:r>
    </w:p>
    <w:p w14:paraId="7E4C275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6.5.3.1每完成一道工序，由项负责人、质量总负责、质量员、施工员组织有关工种班组进行工序交接检查，并办理交接手续，做到责任分明，不符合规范要求，不准进入下道工序施工。</w:t>
      </w:r>
    </w:p>
    <w:p w14:paraId="7FA2867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5.4</w:t>
      </w:r>
      <w:r>
        <w:rPr>
          <w:rFonts w:hint="eastAsia" w:ascii="仿宋_GB2312" w:hAnsi="仿宋_GB2312" w:eastAsia="仿宋_GB2312" w:cs="仿宋_GB2312"/>
          <w:color w:val="auto"/>
          <w:sz w:val="30"/>
          <w:szCs w:val="30"/>
        </w:rPr>
        <w:t>施工部位挂牌制</w:t>
      </w:r>
    </w:p>
    <w:p w14:paraId="042A999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5.4.1</w:t>
      </w:r>
      <w:r>
        <w:rPr>
          <w:rFonts w:hint="eastAsia" w:ascii="仿宋_GB2312" w:hAnsi="仿宋_GB2312" w:eastAsia="仿宋_GB2312" w:cs="仿宋_GB2312"/>
          <w:color w:val="auto"/>
          <w:sz w:val="30"/>
          <w:szCs w:val="30"/>
        </w:rPr>
        <w:t>作业班组在每个施工部位挂牌，注明部位、班组名称、操作人员姓名、施工质量状况等，加强操作人员的责任心，督促各责任人严把施工质量关。</w:t>
      </w:r>
    </w:p>
    <w:p w14:paraId="26004B1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5.4.2</w:t>
      </w:r>
      <w:r>
        <w:rPr>
          <w:rFonts w:hint="eastAsia" w:ascii="仿宋_GB2312" w:hAnsi="仿宋_GB2312" w:eastAsia="仿宋_GB2312" w:cs="仿宋_GB2312"/>
          <w:color w:val="auto"/>
          <w:sz w:val="30"/>
          <w:szCs w:val="30"/>
        </w:rPr>
        <w:t>对连续两次发生质量问题的无论问题大小，都将给以一定的处罚，直至清除出场。</w:t>
      </w:r>
    </w:p>
    <w:p w14:paraId="7AE87BB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6.6</w:t>
      </w:r>
      <w:r>
        <w:rPr>
          <w:rFonts w:hint="eastAsia" w:ascii="仿宋_GB2312" w:hAnsi="仿宋_GB2312" w:eastAsia="仿宋_GB2312" w:cs="仿宋_GB2312"/>
          <w:color w:val="auto"/>
          <w:sz w:val="30"/>
          <w:szCs w:val="30"/>
        </w:rPr>
        <w:t>质量管理保证措施</w:t>
      </w:r>
    </w:p>
    <w:p w14:paraId="7DB3BCE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6.6.1</w:t>
      </w:r>
      <w:r>
        <w:rPr>
          <w:rFonts w:hint="eastAsia" w:ascii="仿宋_GB2312" w:hAnsi="仿宋_GB2312" w:eastAsia="仿宋_GB2312" w:cs="仿宋_GB2312"/>
          <w:color w:val="auto"/>
          <w:sz w:val="30"/>
          <w:szCs w:val="30"/>
        </w:rPr>
        <w:t>建立健全工程质量保证体系</w:t>
      </w:r>
    </w:p>
    <w:p w14:paraId="66BD5A8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6.6.1.1</w:t>
      </w:r>
      <w:r>
        <w:rPr>
          <w:rFonts w:hint="eastAsia" w:ascii="仿宋_GB2312" w:hAnsi="仿宋_GB2312" w:eastAsia="仿宋_GB2312" w:cs="仿宋_GB2312"/>
          <w:color w:val="auto"/>
          <w:sz w:val="30"/>
          <w:szCs w:val="30"/>
        </w:rPr>
        <w:t>工程正式开工前，针对本工程的特点，依据ISO9002标准和《质量保证手册》、《质量体系程序文件》及《质量体系第三层次（管理性）文件》，建立项目部质量保证体系，按照基础性控制、生产控制和总体性控制三个层次选择适当的质量体系要素，编制《质量计划》，确定本项目工程的质量目标、要求、措施以及实施办法等，向业主提供质量保证承诺。</w:t>
      </w:r>
    </w:p>
    <w:p w14:paraId="1D03119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6.6.1.2</w:t>
      </w:r>
      <w:r>
        <w:rPr>
          <w:rFonts w:hint="eastAsia" w:ascii="仿宋_GB2312" w:hAnsi="仿宋_GB2312" w:eastAsia="仿宋_GB2312" w:cs="仿宋_GB2312"/>
          <w:color w:val="auto"/>
          <w:sz w:val="30"/>
          <w:szCs w:val="30"/>
        </w:rPr>
        <w:t>以ISO9002标准为指南，遵循质量体系文件和合同文件，建立质量体系组织机构，明确项目部各级人员质量职责，正确合理地分配质量体系要素。</w:t>
      </w:r>
    </w:p>
    <w:p w14:paraId="5F3B1EA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6.6.1.3</w:t>
      </w:r>
      <w:r>
        <w:rPr>
          <w:rFonts w:hint="eastAsia" w:ascii="仿宋_GB2312" w:hAnsi="仿宋_GB2312" w:eastAsia="仿宋_GB2312" w:cs="仿宋_GB2312"/>
          <w:color w:val="auto"/>
          <w:sz w:val="30"/>
          <w:szCs w:val="30"/>
        </w:rPr>
        <w:t>建立以项目经理为首，由与工程质量管理直接相关的各职能部门负责人组成工程质量管理委员会，项目经理为施工质量的第一责任人，对所有工程的施工质量全权负责，并实行工程质量分级责任制，对工程质量实施统一领导，对保证施工质量的重大问题进行决策。</w:t>
      </w:r>
    </w:p>
    <w:p w14:paraId="4227969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6.6.1.4</w:t>
      </w:r>
      <w:r>
        <w:rPr>
          <w:rFonts w:hint="eastAsia" w:ascii="仿宋_GB2312" w:hAnsi="仿宋_GB2312" w:eastAsia="仿宋_GB2312" w:cs="仿宋_GB2312"/>
          <w:color w:val="auto"/>
          <w:sz w:val="30"/>
          <w:szCs w:val="30"/>
        </w:rPr>
        <w:t>本工程专职质检员1-2名，组成项目质量监督机构，质检员在现场进行质量跟踪检查，加强对各道工序特别是关键部位或技术复杂部位的专职检查，严格把关，发现问题及时督促有关人员纠正，对重大问题立即向项目技术负责人报告。</w:t>
      </w:r>
    </w:p>
    <w:p w14:paraId="654FF5E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6.6.2</w:t>
      </w:r>
      <w:r>
        <w:rPr>
          <w:rFonts w:hint="eastAsia" w:ascii="仿宋_GB2312" w:hAnsi="仿宋_GB2312" w:eastAsia="仿宋_GB2312" w:cs="仿宋_GB2312"/>
          <w:color w:val="auto"/>
          <w:sz w:val="30"/>
          <w:szCs w:val="30"/>
        </w:rPr>
        <w:t>施工质量管理措施</w:t>
      </w:r>
    </w:p>
    <w:p w14:paraId="5A80666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6.6.2.1</w:t>
      </w:r>
      <w:r>
        <w:rPr>
          <w:rFonts w:hint="eastAsia" w:ascii="仿宋_GB2312" w:hAnsi="仿宋_GB2312" w:eastAsia="仿宋_GB2312" w:cs="仿宋_GB2312"/>
          <w:color w:val="auto"/>
          <w:sz w:val="30"/>
          <w:szCs w:val="30"/>
        </w:rPr>
        <w:t>开工前，各施工作业队依据设计图纸、招标文件、施工规范和施工措施编制“质量管理计划”，制订出各分部分期工程程序控制图及质量控制点，编制施工作业指导书、操作规程、管理细则和岗位责任制等，对施工质量进行全过程的管理控制，确保整个施工过程连续、稳定地处于受控状态。</w:t>
      </w:r>
    </w:p>
    <w:p w14:paraId="66D7BA8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6.6.2.2</w:t>
      </w:r>
      <w:r>
        <w:rPr>
          <w:rFonts w:hint="eastAsia" w:ascii="仿宋_GB2312" w:hAnsi="仿宋_GB2312" w:eastAsia="仿宋_GB2312" w:cs="仿宋_GB2312"/>
          <w:color w:val="auto"/>
          <w:sz w:val="30"/>
          <w:szCs w:val="30"/>
        </w:rPr>
        <w:t>依据ISO9002标准《质量保证手册》各程序文件及《质量计划》每月定期开展内部质量审核活动，发现问题及时进行纠正，以确保质量体系的有效运行。</w:t>
      </w:r>
    </w:p>
    <w:p w14:paraId="6D9547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6.6.2.3</w:t>
      </w:r>
      <w:r>
        <w:rPr>
          <w:rFonts w:hint="eastAsia" w:ascii="仿宋_GB2312" w:hAnsi="仿宋_GB2312" w:eastAsia="仿宋_GB2312" w:cs="仿宋_GB2312"/>
          <w:color w:val="auto"/>
          <w:sz w:val="30"/>
          <w:szCs w:val="30"/>
        </w:rPr>
        <w:t>开展质量教育，增强职工质量服务意识和服务水平</w:t>
      </w:r>
    </w:p>
    <w:p w14:paraId="2F111EE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6.6.2.4</w:t>
      </w:r>
      <w:r>
        <w:rPr>
          <w:rFonts w:hint="eastAsia" w:ascii="仿宋_GB2312" w:hAnsi="仿宋_GB2312" w:eastAsia="仿宋_GB2312" w:cs="仿宋_GB2312"/>
          <w:color w:val="auto"/>
          <w:sz w:val="30"/>
          <w:szCs w:val="30"/>
        </w:rPr>
        <w:t>开工前和施工过程中，对职工进行质量责任教育和质量管理意识教育，牢固树立“百年大计、质量第一“的观念，然后针对本工程的实际，加强对各级人员的培训工作，对主要工种进行技术业务培训，使职工具有保证作业质量的技术业务知识和能力，并要求质量检验人员和特殊工种作业人员持证上岗。</w:t>
      </w:r>
    </w:p>
    <w:p w14:paraId="349A08A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6.6.2.5</w:t>
      </w:r>
      <w:r>
        <w:rPr>
          <w:rFonts w:hint="eastAsia" w:ascii="仿宋_GB2312" w:hAnsi="仿宋_GB2312" w:eastAsia="仿宋_GB2312" w:cs="仿宋_GB2312"/>
          <w:color w:val="auto"/>
          <w:sz w:val="30"/>
          <w:szCs w:val="30"/>
        </w:rPr>
        <w:t>实行工程质量岗位责任制，严格执行质量奖惩制度按科学化、标准化、程序化作业，实行定人、定点、定岗施工。做到奖优罚劣，确保一次达标。对不按施工程序和设计标准施工的班组和个人追究责任，并予以经济惩罚。</w:t>
      </w:r>
    </w:p>
    <w:p w14:paraId="72B7B7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6.6.2.6</w:t>
      </w:r>
      <w:r>
        <w:rPr>
          <w:rFonts w:hint="eastAsia" w:ascii="仿宋_GB2312" w:hAnsi="仿宋_GB2312" w:eastAsia="仿宋_GB2312" w:cs="仿宋_GB2312"/>
          <w:color w:val="auto"/>
          <w:sz w:val="30"/>
          <w:szCs w:val="30"/>
        </w:rPr>
        <w:t>实行规范化和标准化作业，本工程整个施工作业过程，贯穿工前交底、工中检查、工后验收的“一条龙“操作管理方法，推进施工工序作业程序化、标准化、规范化、把新技术、新工艺、新材料运用到各项施工生产中去，切实保证标准化作业质量。</w:t>
      </w:r>
    </w:p>
    <w:p w14:paraId="51AADA4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6.6.2.7</w:t>
      </w:r>
      <w:r>
        <w:rPr>
          <w:rFonts w:hint="eastAsia" w:ascii="仿宋_GB2312" w:hAnsi="仿宋_GB2312" w:eastAsia="仿宋_GB2312" w:cs="仿宋_GB2312"/>
          <w:color w:val="auto"/>
          <w:sz w:val="30"/>
          <w:szCs w:val="30"/>
        </w:rPr>
        <w:t>开展全面质量管理活动，按照程序文件中《文件和资料控制程序》、《质量记录控制程序》和《内部质量审核程序》的要求，认真做好工程的施工记录、资料收集整理，每月写出质量报表，对施工质量进行质量统计分析，找出质量缺陷原因，及时提出改正措施，从而确保质量目标的实现。</w:t>
      </w:r>
    </w:p>
    <w:p w14:paraId="72E794CE">
      <w:pPr>
        <w:pStyle w:val="5"/>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val="0"/>
          <w:sz w:val="32"/>
          <w:szCs w:val="32"/>
          <w:lang w:eastAsia="zh-CN"/>
        </w:rPr>
      </w:pPr>
      <w:bookmarkStart w:id="7" w:name="_Toc17617"/>
      <w:r>
        <w:rPr>
          <w:rFonts w:hint="eastAsia" w:ascii="仿宋_GB2312" w:hAnsi="仿宋_GB2312" w:eastAsia="仿宋_GB2312" w:cs="仿宋_GB2312"/>
          <w:b/>
          <w:bCs w:val="0"/>
          <w:sz w:val="32"/>
          <w:szCs w:val="32"/>
          <w:lang w:eastAsia="zh-CN"/>
        </w:rPr>
        <w:t>七、确保安全生产的技术组织措施</w:t>
      </w:r>
    </w:p>
    <w:p w14:paraId="0BB6A43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7.1安全</w:t>
      </w:r>
      <w:r>
        <w:rPr>
          <w:rFonts w:hint="eastAsia" w:ascii="仿宋_GB2312" w:hAnsi="仿宋_GB2312" w:eastAsia="仿宋_GB2312" w:cs="仿宋_GB2312"/>
          <w:color w:val="auto"/>
          <w:sz w:val="30"/>
          <w:szCs w:val="30"/>
          <w:lang w:eastAsia="zh-CN"/>
        </w:rPr>
        <w:t>管理目标</w:t>
      </w:r>
    </w:p>
    <w:p w14:paraId="3AF342C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7.1.1</w:t>
      </w:r>
      <w:r>
        <w:rPr>
          <w:rFonts w:hint="eastAsia" w:ascii="仿宋_GB2312" w:hAnsi="仿宋_GB2312" w:eastAsia="仿宋_GB2312" w:cs="仿宋_GB2312"/>
          <w:color w:val="auto"/>
          <w:sz w:val="30"/>
          <w:szCs w:val="30"/>
          <w:lang w:val="en-US" w:eastAsia="zh-CN"/>
        </w:rPr>
        <w:t>本工程安全实行标准化管理，确保达到安全施工标准化工地。</w:t>
      </w:r>
    </w:p>
    <w:p w14:paraId="5893CE0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7.1.</w:t>
      </w:r>
      <w:r>
        <w:rPr>
          <w:rFonts w:hint="eastAsia" w:ascii="仿宋_GB2312" w:hAnsi="仿宋_GB2312" w:eastAsia="仿宋_GB2312" w:cs="仿宋_GB2312"/>
          <w:color w:val="auto"/>
          <w:sz w:val="30"/>
          <w:szCs w:val="30"/>
          <w:lang w:val="en-US" w:eastAsia="zh-CN"/>
        </w:rPr>
        <w:t>1.1施工安全方面：施工现场杜绝人身伤亡事故及机械设备事故，一般轻伤事故频率控制在百分之0.15以内。</w:t>
      </w:r>
    </w:p>
    <w:p w14:paraId="336AB0C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7.1.</w:t>
      </w:r>
      <w:r>
        <w:rPr>
          <w:rFonts w:hint="eastAsia" w:ascii="仿宋_GB2312" w:hAnsi="仿宋_GB2312" w:eastAsia="仿宋_GB2312" w:cs="仿宋_GB2312"/>
          <w:color w:val="auto"/>
          <w:sz w:val="30"/>
          <w:szCs w:val="30"/>
          <w:lang w:val="en-US" w:eastAsia="zh-CN"/>
        </w:rPr>
        <w:t>1.2消防安全方面：施工现场杜绝火灾，火警事故。</w:t>
      </w:r>
    </w:p>
    <w:p w14:paraId="6310FDD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7.1.1.3治安管理方面：施工现场治安管理必须达标，无刑事犯罪案件，消除六害行为。</w:t>
      </w:r>
    </w:p>
    <w:p w14:paraId="36A3301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安全</w:t>
      </w:r>
      <w:r>
        <w:rPr>
          <w:rFonts w:hint="eastAsia" w:ascii="仿宋_GB2312" w:hAnsi="仿宋_GB2312" w:eastAsia="仿宋_GB2312" w:cs="仿宋_GB2312"/>
          <w:color w:val="auto"/>
          <w:sz w:val="30"/>
          <w:szCs w:val="30"/>
          <w:lang w:eastAsia="zh-CN"/>
        </w:rPr>
        <w:t>管理制度</w:t>
      </w:r>
    </w:p>
    <w:p w14:paraId="5681F2E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进入现场必须遵守安全生产六大纪律。</w:t>
      </w:r>
    </w:p>
    <w:p w14:paraId="751B539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.2施工负责人必须对职工进行安全生产教育，增强法制观念和提高职工和安全生产思想意识及自我保护能力，自学遵守安全纪律、安全生产制度，服从安全生产管理。</w:t>
      </w:r>
    </w:p>
    <w:p w14:paraId="52E6914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.3</w:t>
      </w:r>
      <w:r>
        <w:rPr>
          <w:rFonts w:hint="eastAsia" w:ascii="仿宋_GB2312" w:hAnsi="仿宋_GB2312" w:eastAsia="仿宋_GB2312" w:cs="仿宋_GB2312"/>
          <w:color w:val="auto"/>
          <w:sz w:val="30"/>
          <w:szCs w:val="30"/>
          <w:lang w:val="en-US" w:eastAsia="zh-CN"/>
        </w:rPr>
        <w:t>施工前对参与本工程施工的全体人员进行安全宣传教育，组织职工学习公司颁发的安全生产规定、条例和安全生产操作规程，并要求职工在生产中严格遵守有关文件的规定。</w:t>
      </w:r>
    </w:p>
    <w:p w14:paraId="29D6573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.4</w:t>
      </w:r>
      <w:r>
        <w:rPr>
          <w:rFonts w:hint="eastAsia" w:ascii="仿宋_GB2312" w:hAnsi="仿宋_GB2312" w:eastAsia="仿宋_GB2312" w:cs="仿宋_GB2312"/>
          <w:color w:val="auto"/>
          <w:sz w:val="30"/>
          <w:szCs w:val="30"/>
          <w:lang w:val="en-US" w:eastAsia="zh-CN"/>
        </w:rPr>
        <w:t>施工前和施工过程中，要经常对施工现场所有设备进行安全性能检查，未经有关部门验收的设备或设施不准使用，不符合安全规定的地方要立即整改完善，并在施工现场设置必须的护栏和警告牌。</w:t>
      </w:r>
    </w:p>
    <w:p w14:paraId="515E0C7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.5</w:t>
      </w:r>
      <w:r>
        <w:rPr>
          <w:rFonts w:hint="eastAsia" w:ascii="仿宋_GB2312" w:hAnsi="仿宋_GB2312" w:eastAsia="仿宋_GB2312" w:cs="仿宋_GB2312"/>
          <w:color w:val="auto"/>
          <w:sz w:val="30"/>
          <w:szCs w:val="30"/>
          <w:lang w:val="en-US" w:eastAsia="zh-CN"/>
        </w:rPr>
        <w:t>严格按照经公司审定的施工组织设计和分部分项安全技术措施的要求进行施工，操作人员必须严守岗位职责，遵守安全操作规程，特殊工种应经培训，持证上岗。各级安全员每天进行安全检查，禁止违章指挥，违章操作。</w:t>
      </w:r>
    </w:p>
    <w:p w14:paraId="1CC0C6D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坚持执行三宝制度，进入工地必须戴好安全帽，高空作业要系好安全带，脚手架设置全封闭安全网。</w:t>
      </w:r>
    </w:p>
    <w:p w14:paraId="0D6376A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易燃易爆物堆放处要符合有关规定，严格执行明火作业审批制度。</w:t>
      </w:r>
    </w:p>
    <w:p w14:paraId="6CCE940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.8</w:t>
      </w:r>
      <w:r>
        <w:rPr>
          <w:rFonts w:hint="eastAsia" w:ascii="仿宋_GB2312" w:hAnsi="仿宋_GB2312" w:eastAsia="仿宋_GB2312" w:cs="仿宋_GB2312"/>
          <w:color w:val="auto"/>
          <w:sz w:val="30"/>
          <w:szCs w:val="30"/>
          <w:lang w:val="en-US" w:eastAsia="zh-CN"/>
        </w:rPr>
        <w:t>做好防雨、防雷、防风与防雪的预防工作。</w:t>
      </w:r>
    </w:p>
    <w:p w14:paraId="203F5B0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.9</w:t>
      </w:r>
      <w:r>
        <w:rPr>
          <w:rFonts w:hint="eastAsia" w:ascii="仿宋_GB2312" w:hAnsi="仿宋_GB2312" w:eastAsia="仿宋_GB2312" w:cs="仿宋_GB2312"/>
          <w:color w:val="auto"/>
          <w:sz w:val="30"/>
          <w:szCs w:val="30"/>
          <w:lang w:val="en-US" w:eastAsia="zh-CN"/>
        </w:rPr>
        <w:t>根据工程季节天气变化做好相应准备工作，设置医疗室，配备急救药品。</w:t>
      </w:r>
    </w:p>
    <w:p w14:paraId="021C97E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.10特殊工种的操作人员必须按规定经有关部门培训，考核合格后持有效证件上岗作业。起重吊装人员遵守十不吊规定，严禁不懂电气、机械的人员擅自操作使用电器、机械设备。</w:t>
      </w:r>
    </w:p>
    <w:p w14:paraId="4744083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.11必</w:t>
      </w:r>
      <w:r>
        <w:rPr>
          <w:rFonts w:hint="eastAsia" w:ascii="仿宋_GB2312" w:hAnsi="仿宋_GB2312" w:eastAsia="仿宋_GB2312" w:cs="仿宋_GB2312"/>
          <w:color w:val="auto"/>
          <w:sz w:val="30"/>
          <w:szCs w:val="30"/>
          <w:lang w:val="en-US" w:eastAsia="zh-CN"/>
        </w:rPr>
        <w:t>外脚手架、大中型机械设备安装实行验收制，凡不经验收的一律不得投入使用。</w:t>
      </w:r>
    </w:p>
    <w:p w14:paraId="4890E87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.12</w:t>
      </w:r>
      <w:r>
        <w:rPr>
          <w:rFonts w:hint="eastAsia" w:ascii="仿宋_GB2312" w:hAnsi="仿宋_GB2312" w:eastAsia="仿宋_GB2312" w:cs="仿宋_GB2312"/>
          <w:color w:val="auto"/>
          <w:sz w:val="30"/>
          <w:szCs w:val="30"/>
          <w:lang w:val="en-US" w:eastAsia="zh-CN"/>
        </w:rPr>
        <w:t>设专人管理工地的机电设备和电器线路，实行挂牌制，并根据公司的维修制度对机电设备进行保养。经常检查与定期综合大检查相结合，严防漏电伤人。</w:t>
      </w:r>
    </w:p>
    <w:p w14:paraId="0084F2A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.13</w:t>
      </w:r>
      <w:r>
        <w:rPr>
          <w:rFonts w:hint="eastAsia" w:ascii="仿宋_GB2312" w:hAnsi="仿宋_GB2312" w:eastAsia="仿宋_GB2312" w:cs="仿宋_GB2312"/>
          <w:color w:val="auto"/>
          <w:sz w:val="30"/>
          <w:szCs w:val="30"/>
          <w:lang w:val="en-US" w:eastAsia="zh-CN"/>
        </w:rPr>
        <w:t>定期检查与隐患整改制：经理部每周要组织一次安全生产检查，对查出的安全隐患必须定措施、定时间、定人员整改，并作好安全隐患整改消项记录。</w:t>
      </w:r>
    </w:p>
    <w:p w14:paraId="7AEE118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7.2.14管理人员和特种人员实行年审制，每年由公司统一组织进行，加强施工管理人员的安全考核，增强安全意识，避免违章指挥。</w:t>
      </w:r>
    </w:p>
    <w:p w14:paraId="7E2C217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7.2.15危急情况停工制：一旦出现危及职工生命财产安全险情，要立即停工，同时即刻报告公司，及时采取措施排除险情。</w:t>
      </w:r>
    </w:p>
    <w:p w14:paraId="6E26A0E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7.2.16持证上岗制：特殊工种必需持有上岗操作证，严禁无证操作。</w:t>
      </w:r>
    </w:p>
    <w:p w14:paraId="2E4CFC1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7.3安全技术措施</w:t>
      </w:r>
    </w:p>
    <w:p w14:paraId="7722A86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eastAsia="zh-CN"/>
        </w:rPr>
        <w:t>组织措施</w:t>
      </w:r>
    </w:p>
    <w:p w14:paraId="24331E9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.1.1</w:t>
      </w:r>
      <w:r>
        <w:rPr>
          <w:rFonts w:hint="eastAsia" w:ascii="仿宋_GB2312" w:hAnsi="仿宋_GB2312" w:eastAsia="仿宋_GB2312" w:cs="仿宋_GB2312"/>
          <w:color w:val="auto"/>
          <w:sz w:val="30"/>
          <w:szCs w:val="30"/>
          <w:lang w:val="en-US" w:eastAsia="zh-CN"/>
        </w:rPr>
        <w:t>项目部组织成立安全领导小组，由项目经理任组长，技术负责人任副组长，施工员及各工长为组员。安全领导小组要尽守职责，积极开展宣传教育活动，组织职工进行职业道德思想教育，安全技术、安全防护、安全操作规程等一系列的教育，利用大会、班前班后时间，对职工进行安全生产、技术操作等方面的教育。安全领导小组经常性与现场工人进行交流，听取工人对安全生产的意见和建议。</w:t>
      </w:r>
    </w:p>
    <w:p w14:paraId="5AE1A7C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2经常与现场监督员、建设单位、监理单位、省市劳动安全部门保持联系，及时了解新信息、新意见，适时请上级领导来现场检查、指导，以学习经验、开拓视野和增加知识面，提高项目部人员的整体水平。</w:t>
      </w:r>
    </w:p>
    <w:p w14:paraId="7A19F79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3.2</w:t>
      </w:r>
      <w:r>
        <w:rPr>
          <w:rFonts w:hint="eastAsia" w:ascii="仿宋_GB2312" w:hAnsi="仿宋_GB2312" w:eastAsia="仿宋_GB2312" w:cs="仿宋_GB2312"/>
          <w:color w:val="auto"/>
          <w:sz w:val="30"/>
          <w:szCs w:val="30"/>
          <w:lang w:eastAsia="zh-CN"/>
        </w:rPr>
        <w:t>管理措施</w:t>
      </w:r>
    </w:p>
    <w:p w14:paraId="5582AD7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3.2.1建立健全安全生产责任制，明确本企业各级领导和各个职能人员在安全生产中的职责范围。建立安全小组安全员制度，并要求职工自觉遵守安全生产规章制度。</w:t>
      </w:r>
    </w:p>
    <w:p w14:paraId="75CD4A7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3.2.2坚持安全生产教育制度，对新入场的工人，必须进行三级教育，对特殊作业和交换工种的人员进行专门的安全技术培训，经考试合格后，才准许进入操作岗位进行操作。</w:t>
      </w:r>
    </w:p>
    <w:p w14:paraId="6E8F02D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3.2.3坚持安全活动日和班前、班后的安全教育。采用新的技术、增添新的设备、更换新的工艺时，必须对工人进行新操作和新岗位的安全教育。</w:t>
      </w:r>
    </w:p>
    <w:p w14:paraId="70FC0CA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3.2.4所有项目部有关人员及工人都必须认真执行本安全技术措施方案。认真执行定期安全检查制度。坚持边查边改的原则，对于一时解决不了的问题要制定出计划，限期解决。认真执行伤亡事故处理报告制度。</w:t>
      </w:r>
    </w:p>
    <w:p w14:paraId="0A7C556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3.2.5对于伤亡事故的调查、处理，要严肃认真地执行国家颁发的工人职员伤亡事故报告规程。发生事故要认真组织调查分析，找出事故发生的原因，查明责任，提出改进措施，限期执行。对伤亡事故一定要做到三不放过的原则。执行施工机械设备管理制度。</w:t>
      </w:r>
    </w:p>
    <w:p w14:paraId="6DF3F07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3.2.6防护装置必须齐全有效，制定出相应的管理措施，并付诸实施。塔吊等大型设备的管理制度包括拆卸、安装、运输、保养等都已出台。安装完毕后必须交市劳动检验部门验收合格后方准使用。并做到经常检查发现问题及时解决，把事故消灭在萌芽状态，操作人员必须持证上岗。</w:t>
      </w:r>
    </w:p>
    <w:p w14:paraId="6757104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7.3.3实行宣传公示措施</w:t>
      </w:r>
    </w:p>
    <w:p w14:paraId="3088172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7.3.3.1利用黑板报、画栏、录像等多种多样的安全宣传教育活动和政法思想教育活动，达到明显的效果。</w:t>
      </w:r>
    </w:p>
    <w:p w14:paraId="244E84C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7.3.3.2施工现场利用人们可视角度悬挂标语、标牌等大力宣传安全生产的重要性。门口悬挂安全生产牌图、挂图，各通道口防火区域等挂警示牌、防火牌等。以提醒进入现场和施工人员注意安全。</w:t>
      </w:r>
    </w:p>
    <w:p w14:paraId="090306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7.3.3.3对安全生产中违章指挥、违章操作，违反劳动纪律的行为进行处罚，并进行公布，教育大家以人为本，以良好的安全素质干好本项工程。对项目部安全工作有突出贡献或表现良好的员工给予奖励，保证公正、落实，并在全项目部予以表扬，并公示于众。</w:t>
      </w:r>
    </w:p>
    <w:p w14:paraId="2BD3624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7.3.4安全施工实施措施</w:t>
      </w:r>
    </w:p>
    <w:p w14:paraId="546A0D5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7.3.4.1在施工现场的出入口，设置施工现场，注意出入车辆等警示牌。</w:t>
      </w:r>
    </w:p>
    <w:p w14:paraId="145DFE9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7.3.4.2坑边四周用钢管扣件搭设防护栏杆。钢管全部用红、白两种油漆刷成警戒色，以防止行人和作业人员坠跌基坑。施工现场的道路、场地派专人随时打扫清理，使道路清洁通畅。材料堆放，按施工现场平面图合理堆放，并挂上明显的标识。进门处及各道口，重要位置明显地悬挂安全警告、警示标志，以示人们注意安全。</w:t>
      </w:r>
    </w:p>
    <w:p w14:paraId="19D587C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使用电动工具(手电钻、切割机等)前检查安全装置是否完好，运转是否正常，有无漏电保护，使用时严格按操作规程作业。</w:t>
      </w:r>
    </w:p>
    <w:p w14:paraId="0FCED8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配电箱、开关箱应装设在干燥、通风及常温场所，不得装设在有严重损伤作用的瓦斯、烟气、蒸汽、液体及其它有害介质中；不得装设在易受外来固体物撞击、强烈震动、液体浸溅及热源烘烤的场所。</w:t>
      </w:r>
    </w:p>
    <w:p w14:paraId="2125014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5</w:t>
      </w:r>
      <w:r>
        <w:rPr>
          <w:rFonts w:hint="eastAsia" w:ascii="仿宋_GB2312" w:hAnsi="仿宋_GB2312" w:eastAsia="仿宋_GB2312" w:cs="仿宋_GB2312"/>
          <w:color w:val="auto"/>
          <w:sz w:val="30"/>
          <w:szCs w:val="30"/>
        </w:rPr>
        <w:t>进入施工现场必须戴安全帽</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2米以上高空作业必须佩带安全带。</w:t>
      </w:r>
    </w:p>
    <w:p w14:paraId="784C341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6</w:t>
      </w:r>
      <w:r>
        <w:rPr>
          <w:rFonts w:hint="eastAsia" w:ascii="仿宋_GB2312" w:hAnsi="仿宋_GB2312" w:eastAsia="仿宋_GB2312" w:cs="仿宋_GB2312"/>
          <w:color w:val="auto"/>
          <w:sz w:val="30"/>
          <w:szCs w:val="30"/>
        </w:rPr>
        <w:t>导电体四周应接地良好，施工用的电源线必须是胶皮电缆线，所有电动设备应安装漏电保护开关，严格遵守安全用电操作规程。</w:t>
      </w:r>
    </w:p>
    <w:p w14:paraId="1C50AB6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7</w:t>
      </w:r>
      <w:r>
        <w:rPr>
          <w:rFonts w:hint="eastAsia" w:ascii="仿宋_GB2312" w:hAnsi="仿宋_GB2312" w:eastAsia="仿宋_GB2312" w:cs="仿宋_GB2312"/>
          <w:color w:val="auto"/>
          <w:sz w:val="30"/>
          <w:szCs w:val="30"/>
        </w:rPr>
        <w:t>高空作业人员严禁带病作业，施工现场禁止酒后作业，高温天气做好防暑降温工作。</w:t>
      </w:r>
    </w:p>
    <w:p w14:paraId="0611112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发生事故后的应急保障措施</w:t>
      </w:r>
    </w:p>
    <w:p w14:paraId="23E25F2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.1发生人员伤害事故</w:t>
      </w:r>
    </w:p>
    <w:p w14:paraId="7570221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1.1当现场发生人身伤害时，要不惜任何物质代价，尽全力抢救受伤人员。抢救时要注意方式，防止在危险因素未排除时盲目抢救，再造成他人伤亡。如人员触电时，必须先断电源，方可去接触伤者，否则会造成多人连续触电伤亡。项目经理及安全主管必须掌握事故抢救的基本知识，现场发生以下各种人身伤害事故时，更应引起重视，妥善抢救。</w:t>
      </w:r>
    </w:p>
    <w:p w14:paraId="6882435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.1.2人员从高处坠落摔伤后，除了要注意对伤员的明显外伤和肢体骨折部位医治外，还要注意是否有内伤。人员坠落后很容易造成腹内操作，如伤者腹痛、大小便失常或有血，更要警惕，认真检查</w:t>
      </w:r>
      <w:r>
        <w:rPr>
          <w:rFonts w:hint="eastAsia" w:ascii="仿宋_GB2312" w:hAnsi="仿宋_GB2312" w:eastAsia="仿宋_GB2312" w:cs="仿宋_GB2312"/>
          <w:color w:val="auto"/>
          <w:sz w:val="30"/>
          <w:szCs w:val="30"/>
          <w:lang w:eastAsia="zh-CN"/>
        </w:rPr>
        <w:t>。</w:t>
      </w:r>
    </w:p>
    <w:p w14:paraId="169451F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1.3人员伤及头部时，要特别给予重视，尤其是伤及后脑的头中两侧时，要及时送到能处理脑用力的医院进行检查处理。对外伤不明显，但有头晕、头痛、昏迷等情况的受伤者，要注意护理，以防脑内积血造成事后数日发病死亡</w:t>
      </w:r>
      <w:r>
        <w:rPr>
          <w:rFonts w:hint="eastAsia" w:ascii="仿宋_GB2312" w:hAnsi="仿宋_GB2312" w:eastAsia="仿宋_GB2312" w:cs="仿宋_GB2312"/>
          <w:color w:val="auto"/>
          <w:sz w:val="30"/>
          <w:szCs w:val="30"/>
          <w:lang w:eastAsia="zh-CN"/>
        </w:rPr>
        <w:t>。</w:t>
      </w:r>
    </w:p>
    <w:p w14:paraId="2E315BF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1.4人员触电时更要注意抢救方法，在使伤者脱离电源后，根据伤者情况要立即采取人工呼吸和胸外心脏挤压方法进行抢救，这是抢救触电者的最佳方法。千万不要急急忙忙地抬着或背着伤者往医院送，因为触电者此时心脏跳动微弱。呼吸短促，再一跑动耽误抢救时间，就会造成死亡。可以说，对触电者在现场及时正确救护是最可靠的。</w:t>
      </w:r>
    </w:p>
    <w:p w14:paraId="4230338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.2发生机械设备事故</w:t>
      </w:r>
    </w:p>
    <w:p w14:paraId="0CB6834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.2</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当现场发生机械设备事故时，首先要判断是否伤及人，是否有事态扩大的可能性。因机械设备事故伤人时要先全力救人，如果有扩大事态的可能，应立即通知有关部门，组织力量进行保护，控制事态发展，努力减少事故损失。</w:t>
      </w:r>
    </w:p>
    <w:p w14:paraId="3EB90FF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.3发生火灾火险</w:t>
      </w:r>
    </w:p>
    <w:p w14:paraId="42FAB1D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7.</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.3</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现场发生火灾火险时，要立即组织义务消防人员扑灭火源火种，排队险情。但要注意判断所发生火灾的情况，较小的火情可以自行组织人员立即扑灭；已燃起的火情，现场人员不能立即扑灭时，要及时报告消防部门，请示求援，千万不可迟报。特别是现场中易燃库站、油料库等处起火时，更应及时上报，以防自救不了时，延误时间酿成大火</w:t>
      </w:r>
      <w:r>
        <w:rPr>
          <w:rFonts w:hint="eastAsia" w:ascii="仿宋_GB2312" w:hAnsi="仿宋_GB2312" w:eastAsia="仿宋_GB2312" w:cs="仿宋_GB2312"/>
          <w:color w:val="auto"/>
          <w:sz w:val="30"/>
          <w:szCs w:val="30"/>
          <w:lang w:eastAsia="zh-CN"/>
        </w:rPr>
        <w:t>。</w:t>
      </w:r>
    </w:p>
    <w:p w14:paraId="79C1CB5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w:t>
      </w:r>
      <w:r>
        <w:rPr>
          <w:rFonts w:hint="eastAsia" w:ascii="仿宋_GB2312" w:hAnsi="仿宋_GB2312" w:eastAsia="仿宋_GB2312" w:cs="仿宋_GB2312"/>
          <w:color w:val="auto"/>
          <w:sz w:val="30"/>
          <w:szCs w:val="30"/>
          <w:lang w:eastAsia="zh-CN"/>
        </w:rPr>
        <w:t>安全生产管理基本制度</w:t>
      </w:r>
    </w:p>
    <w:p w14:paraId="0A41BA6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7.5.1</w:t>
      </w:r>
      <w:r>
        <w:rPr>
          <w:rFonts w:hint="eastAsia" w:ascii="仿宋_GB2312" w:hAnsi="仿宋_GB2312" w:eastAsia="仿宋_GB2312" w:cs="仿宋_GB2312"/>
          <w:color w:val="auto"/>
          <w:sz w:val="30"/>
          <w:szCs w:val="30"/>
          <w:lang w:eastAsia="zh-CN"/>
        </w:rPr>
        <w:t>安全生产责任制</w:t>
      </w:r>
    </w:p>
    <w:p w14:paraId="6077B3B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7.5.1.1</w:t>
      </w:r>
      <w:r>
        <w:rPr>
          <w:rFonts w:hint="eastAsia" w:ascii="仿宋_GB2312" w:hAnsi="仿宋_GB2312" w:eastAsia="仿宋_GB2312" w:cs="仿宋_GB2312"/>
          <w:color w:val="auto"/>
          <w:sz w:val="30"/>
          <w:szCs w:val="30"/>
          <w:lang w:eastAsia="zh-CN"/>
        </w:rPr>
        <w:t>明确各级人员的安全责任，各级职能部门、人员在工作范围内，对实现安全生产要求负责，做到安全生产工作责任横向到边、层层负责，纵向到底，一环不漏。</w:t>
      </w:r>
    </w:p>
    <w:p w14:paraId="14557A6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7.5.2</w:t>
      </w:r>
      <w:r>
        <w:rPr>
          <w:rFonts w:hint="eastAsia" w:ascii="仿宋_GB2312" w:hAnsi="仿宋_GB2312" w:eastAsia="仿宋_GB2312" w:cs="仿宋_GB2312"/>
          <w:color w:val="auto"/>
          <w:sz w:val="30"/>
          <w:szCs w:val="30"/>
          <w:lang w:eastAsia="zh-CN"/>
        </w:rPr>
        <w:t>安全专项方案编制审查制度</w:t>
      </w:r>
    </w:p>
    <w:p w14:paraId="0ABC7F3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7.5.2.1</w:t>
      </w:r>
      <w:r>
        <w:rPr>
          <w:rFonts w:hint="eastAsia" w:ascii="仿宋_GB2312" w:hAnsi="仿宋_GB2312" w:eastAsia="仿宋_GB2312" w:cs="仿宋_GB2312"/>
          <w:color w:val="auto"/>
          <w:sz w:val="30"/>
          <w:szCs w:val="30"/>
          <w:lang w:eastAsia="zh-CN"/>
        </w:rPr>
        <w:t>根据建设部《危险性较大分部分项工程安全专项方案编制及专家论证审查办法》及公司技术管理规定，编写相关安全施工方案，并报相应部门审查、论证、审批，从技术上保障安全生产。</w:t>
      </w:r>
    </w:p>
    <w:p w14:paraId="0F89CCA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7.5.3</w:t>
      </w:r>
      <w:r>
        <w:rPr>
          <w:rFonts w:hint="eastAsia" w:ascii="仿宋_GB2312" w:hAnsi="仿宋_GB2312" w:eastAsia="仿宋_GB2312" w:cs="仿宋_GB2312"/>
          <w:color w:val="auto"/>
          <w:sz w:val="30"/>
          <w:szCs w:val="30"/>
          <w:lang w:eastAsia="zh-CN"/>
        </w:rPr>
        <w:t>安全专项资金保障制度</w:t>
      </w:r>
    </w:p>
    <w:p w14:paraId="5FF9B7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7.5.3.1</w:t>
      </w:r>
      <w:r>
        <w:rPr>
          <w:rFonts w:hint="eastAsia" w:ascii="仿宋_GB2312" w:hAnsi="仿宋_GB2312" w:eastAsia="仿宋_GB2312" w:cs="仿宋_GB2312"/>
          <w:color w:val="auto"/>
          <w:sz w:val="30"/>
          <w:szCs w:val="30"/>
          <w:lang w:eastAsia="zh-CN"/>
        </w:rPr>
        <w:t>提取专款，用于落实劳动保护用品资金、安全教育培训专项资金以及保证安全生产的技术措施所需资金。</w:t>
      </w:r>
    </w:p>
    <w:p w14:paraId="2213372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7.5.4</w:t>
      </w:r>
      <w:r>
        <w:rPr>
          <w:rFonts w:hint="eastAsia" w:ascii="仿宋_GB2312" w:hAnsi="仿宋_GB2312" w:eastAsia="仿宋_GB2312" w:cs="仿宋_GB2312"/>
          <w:color w:val="auto"/>
          <w:sz w:val="30"/>
          <w:szCs w:val="30"/>
          <w:lang w:eastAsia="zh-CN"/>
        </w:rPr>
        <w:t>特种作业持证上岗制度</w:t>
      </w:r>
    </w:p>
    <w:p w14:paraId="409BAA4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7.5.4.1</w:t>
      </w:r>
      <w:r>
        <w:rPr>
          <w:rFonts w:hint="eastAsia" w:ascii="仿宋_GB2312" w:hAnsi="仿宋_GB2312" w:eastAsia="仿宋_GB2312" w:cs="仿宋_GB2312"/>
          <w:color w:val="auto"/>
          <w:sz w:val="30"/>
          <w:szCs w:val="30"/>
          <w:lang w:eastAsia="zh-CN"/>
        </w:rPr>
        <w:t>特种作业人员必须具有良好的安全操作技能，持有相应工种的操作证，经查验后方可上岗，并在施工过程中随时携带备查。</w:t>
      </w:r>
    </w:p>
    <w:p w14:paraId="6EEEFE1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7.5.5</w:t>
      </w:r>
      <w:r>
        <w:rPr>
          <w:rFonts w:hint="eastAsia" w:ascii="仿宋_GB2312" w:hAnsi="仿宋_GB2312" w:eastAsia="仿宋_GB2312" w:cs="仿宋_GB2312"/>
          <w:color w:val="auto"/>
          <w:sz w:val="30"/>
          <w:szCs w:val="30"/>
          <w:lang w:eastAsia="zh-CN"/>
        </w:rPr>
        <w:t>安全技术交底制度</w:t>
      </w:r>
    </w:p>
    <w:p w14:paraId="3DBD16A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7.5.5.1</w:t>
      </w:r>
      <w:r>
        <w:rPr>
          <w:rFonts w:hint="eastAsia" w:ascii="仿宋_GB2312" w:hAnsi="仿宋_GB2312" w:eastAsia="仿宋_GB2312" w:cs="仿宋_GB2312"/>
          <w:color w:val="auto"/>
          <w:sz w:val="30"/>
          <w:szCs w:val="30"/>
          <w:lang w:eastAsia="zh-CN"/>
        </w:rPr>
        <w:t>根据安全技术方案要求和现场实际情况，各级管理人员需逐级进行书面交底，最终向作业工人交代清楚作业流程、注意事项、可能存在的危险等事宜，并在施工过程中进行指导，检查安全技术交底的落实情况。</w:t>
      </w:r>
    </w:p>
    <w:p w14:paraId="1F1CBE5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7.5.6</w:t>
      </w:r>
      <w:r>
        <w:rPr>
          <w:rFonts w:hint="eastAsia" w:ascii="仿宋_GB2312" w:hAnsi="仿宋_GB2312" w:eastAsia="仿宋_GB2312" w:cs="仿宋_GB2312"/>
          <w:color w:val="auto"/>
          <w:sz w:val="30"/>
          <w:szCs w:val="30"/>
          <w:lang w:eastAsia="zh-CN"/>
        </w:rPr>
        <w:t>安全活动制度</w:t>
      </w:r>
    </w:p>
    <w:p w14:paraId="03696CF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7.5.6.1</w:t>
      </w:r>
      <w:r>
        <w:rPr>
          <w:rFonts w:hint="eastAsia" w:ascii="仿宋_GB2312" w:hAnsi="仿宋_GB2312" w:eastAsia="仿宋_GB2312" w:cs="仿宋_GB2312"/>
          <w:color w:val="auto"/>
          <w:sz w:val="30"/>
          <w:szCs w:val="30"/>
          <w:lang w:eastAsia="zh-CN"/>
        </w:rPr>
        <w:t>安全级文明施工管理部每周组织全体人人员进行安全教育，对上一周安全方面存在的问题进行总结，对本周的安全重点做必要的讲解。</w:t>
      </w:r>
    </w:p>
    <w:p w14:paraId="707D93E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7.5.7</w:t>
      </w:r>
      <w:r>
        <w:rPr>
          <w:rFonts w:hint="eastAsia" w:ascii="仿宋_GB2312" w:hAnsi="仿宋_GB2312" w:eastAsia="仿宋_GB2312" w:cs="仿宋_GB2312"/>
          <w:color w:val="auto"/>
          <w:sz w:val="30"/>
          <w:szCs w:val="30"/>
          <w:lang w:eastAsia="zh-CN"/>
        </w:rPr>
        <w:t>机械设备安装验收制度</w:t>
      </w:r>
    </w:p>
    <w:p w14:paraId="1445E1D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7.5.7.1</w:t>
      </w:r>
      <w:r>
        <w:rPr>
          <w:rFonts w:hint="eastAsia" w:ascii="仿宋_GB2312" w:hAnsi="仿宋_GB2312" w:eastAsia="仿宋_GB2312" w:cs="仿宋_GB2312"/>
          <w:color w:val="auto"/>
          <w:sz w:val="30"/>
          <w:szCs w:val="30"/>
          <w:lang w:eastAsia="zh-CN"/>
        </w:rPr>
        <w:t>汽车吊、物料提升机等大中型机械设备安装实行验收制，未经验收不得投入使用。</w:t>
      </w:r>
    </w:p>
    <w:p w14:paraId="329E7DE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7.5.8</w:t>
      </w:r>
      <w:r>
        <w:rPr>
          <w:rFonts w:hint="eastAsia" w:ascii="仿宋_GB2312" w:hAnsi="仿宋_GB2312" w:eastAsia="仿宋_GB2312" w:cs="仿宋_GB2312"/>
          <w:color w:val="auto"/>
          <w:sz w:val="30"/>
          <w:szCs w:val="30"/>
          <w:lang w:eastAsia="zh-CN"/>
        </w:rPr>
        <w:t>紧急情况停工制度一旦出现危及人员生命、财产安全的险情，要立即停工，查明情况、排除险兆后方可复工。</w:t>
      </w:r>
    </w:p>
    <w:p w14:paraId="596A8E0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7.5.9</w:t>
      </w:r>
      <w:r>
        <w:rPr>
          <w:rFonts w:hint="eastAsia" w:ascii="仿宋_GB2312" w:hAnsi="仿宋_GB2312" w:eastAsia="仿宋_GB2312" w:cs="仿宋_GB2312"/>
          <w:color w:val="auto"/>
          <w:sz w:val="30"/>
          <w:szCs w:val="30"/>
          <w:lang w:eastAsia="zh-CN"/>
        </w:rPr>
        <w:t>重要过程</w:t>
      </w:r>
    </w:p>
    <w:p w14:paraId="7E6BB9D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7.5.9.1</w:t>
      </w:r>
      <w:r>
        <w:rPr>
          <w:rFonts w:hint="eastAsia" w:ascii="仿宋_GB2312" w:hAnsi="仿宋_GB2312" w:eastAsia="仿宋_GB2312" w:cs="仿宋_GB2312"/>
          <w:color w:val="auto"/>
          <w:sz w:val="30"/>
          <w:szCs w:val="30"/>
          <w:lang w:eastAsia="zh-CN"/>
        </w:rPr>
        <w:t>旁站制度对于危险性大、工序特殊的生产过程，必须有管理人员现场指挥，出现问题及时处理。</w:t>
      </w:r>
    </w:p>
    <w:p w14:paraId="2201849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7.5.10</w:t>
      </w:r>
      <w:r>
        <w:rPr>
          <w:rFonts w:hint="eastAsia" w:ascii="仿宋_GB2312" w:hAnsi="仿宋_GB2312" w:eastAsia="仿宋_GB2312" w:cs="仿宋_GB2312"/>
          <w:color w:val="auto"/>
          <w:sz w:val="30"/>
          <w:szCs w:val="30"/>
          <w:lang w:eastAsia="zh-CN"/>
        </w:rPr>
        <w:t>安全生产奖罚制度</w:t>
      </w:r>
    </w:p>
    <w:p w14:paraId="34758C3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7.5.10.1</w:t>
      </w:r>
      <w:r>
        <w:rPr>
          <w:rFonts w:hint="eastAsia" w:ascii="仿宋_GB2312" w:hAnsi="仿宋_GB2312" w:eastAsia="仿宋_GB2312" w:cs="仿宋_GB2312"/>
          <w:color w:val="auto"/>
          <w:sz w:val="30"/>
          <w:szCs w:val="30"/>
          <w:lang w:eastAsia="zh-CN"/>
        </w:rPr>
        <w:t>对于施工过程中安全工作做得好的分包单位、作业班组、个人进行奖励，对不遵守安全生产规章制度、不落实安全措施方案的分包单位、作业班组及个人进行处罚，以督促整改。</w:t>
      </w:r>
    </w:p>
    <w:p w14:paraId="03DB66D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7.6</w:t>
      </w:r>
      <w:r>
        <w:rPr>
          <w:rFonts w:hint="eastAsia" w:ascii="仿宋_GB2312" w:hAnsi="仿宋_GB2312" w:eastAsia="仿宋_GB2312" w:cs="仿宋_GB2312"/>
          <w:color w:val="auto"/>
          <w:sz w:val="30"/>
          <w:szCs w:val="30"/>
          <w:lang w:eastAsia="zh-CN"/>
        </w:rPr>
        <w:t>施工现场安全技术措施</w:t>
      </w:r>
    </w:p>
    <w:p w14:paraId="4CAA1AA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7.6.1</w:t>
      </w:r>
      <w:r>
        <w:rPr>
          <w:rFonts w:hint="eastAsia" w:ascii="仿宋_GB2312" w:hAnsi="仿宋_GB2312" w:eastAsia="仿宋_GB2312" w:cs="仿宋_GB2312"/>
          <w:color w:val="auto"/>
          <w:sz w:val="30"/>
          <w:szCs w:val="30"/>
          <w:lang w:eastAsia="zh-CN"/>
        </w:rPr>
        <w:t>施工现场的布置须符合防火、防风、防雷、防洪、防触电等安全规定及安全月施工的要求，施工现场的生产、生活用房、仓库、材料堆放场、修理间、停车场等须按建设单位批准的总平面布置图进行统一布置。</w:t>
      </w:r>
    </w:p>
    <w:p w14:paraId="02D1B3B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7.6.2</w:t>
      </w:r>
      <w:r>
        <w:rPr>
          <w:rFonts w:hint="eastAsia" w:ascii="仿宋_GB2312" w:hAnsi="仿宋_GB2312" w:eastAsia="仿宋_GB2312" w:cs="仿宋_GB2312"/>
          <w:color w:val="auto"/>
          <w:sz w:val="30"/>
          <w:szCs w:val="30"/>
          <w:lang w:eastAsia="zh-CN"/>
        </w:rPr>
        <w:t>现场道路平整、坚实、畅通，危险地点须悬挂按照有关规范规定的标牌，夜间有人经过的坑、洞须设红灯示警，现场道路须符合安全规程的规定，施工现场设置大幅安全宣传标语。</w:t>
      </w:r>
    </w:p>
    <w:p w14:paraId="065164E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7.6.3</w:t>
      </w:r>
      <w:r>
        <w:rPr>
          <w:rFonts w:hint="eastAsia" w:ascii="仿宋_GB2312" w:hAnsi="仿宋_GB2312" w:eastAsia="仿宋_GB2312" w:cs="仿宋_GB2312"/>
          <w:color w:val="auto"/>
          <w:sz w:val="30"/>
          <w:szCs w:val="30"/>
          <w:lang w:eastAsia="zh-CN"/>
        </w:rPr>
        <w:t>现场的生产、生活区要设足够的消防水源和消防设施网点，消防器材专人管理不得乱拿乱动，并组成一个由15-20人的义务消防队，所有施工人员均熟悉并掌握消防设备的性能和使用方法。</w:t>
      </w:r>
    </w:p>
    <w:p w14:paraId="46A8421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7.6.4</w:t>
      </w:r>
      <w:r>
        <w:rPr>
          <w:rFonts w:hint="eastAsia" w:ascii="仿宋_GB2312" w:hAnsi="仿宋_GB2312" w:eastAsia="仿宋_GB2312" w:cs="仿宋_GB2312"/>
          <w:color w:val="auto"/>
          <w:sz w:val="30"/>
          <w:szCs w:val="30"/>
          <w:lang w:eastAsia="zh-CN"/>
        </w:rPr>
        <w:t>各类房屋、库棚、料场等的消防安全距离符合管理部门的规定，室内不得堆放易燃品。严禁在木工加工场、料库等处吸烟；现场的易燃杂物随时清除；严禁在有火种的场所或其近旁堆放。</w:t>
      </w:r>
    </w:p>
    <w:p w14:paraId="53CFE8C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7.6.5</w:t>
      </w:r>
      <w:r>
        <w:rPr>
          <w:rFonts w:hint="eastAsia" w:ascii="仿宋_GB2312" w:hAnsi="仿宋_GB2312" w:eastAsia="仿宋_GB2312" w:cs="仿宋_GB2312"/>
          <w:color w:val="auto"/>
          <w:sz w:val="30"/>
          <w:szCs w:val="30"/>
          <w:lang w:eastAsia="zh-CN"/>
        </w:rPr>
        <w:t>氧气瓶不得沾染油脂，乙炔发生器必须有防止回火的安全装置，氧气瓶与乙块发生器要隔离存放。</w:t>
      </w:r>
    </w:p>
    <w:p w14:paraId="18F6743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7.6.6</w:t>
      </w:r>
      <w:r>
        <w:rPr>
          <w:rFonts w:hint="eastAsia" w:ascii="仿宋_GB2312" w:hAnsi="仿宋_GB2312" w:eastAsia="仿宋_GB2312" w:cs="仿宋_GB2312"/>
          <w:color w:val="auto"/>
          <w:sz w:val="30"/>
          <w:szCs w:val="30"/>
          <w:lang w:eastAsia="zh-CN"/>
        </w:rPr>
        <w:t>施工现场临时用电，严格按《施工现场临时用电安全技术规范》的有关规定执行。</w:t>
      </w:r>
    </w:p>
    <w:p w14:paraId="3EC2BB0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7.6.7</w:t>
      </w:r>
      <w:r>
        <w:rPr>
          <w:rFonts w:hint="eastAsia" w:ascii="仿宋_GB2312" w:hAnsi="仿宋_GB2312" w:eastAsia="仿宋_GB2312" w:cs="仿宋_GB2312"/>
          <w:color w:val="auto"/>
          <w:sz w:val="30"/>
          <w:szCs w:val="30"/>
          <w:lang w:eastAsia="zh-CN"/>
        </w:rPr>
        <w:t>临时用电线路的安装、维修、拆除，均由经过培训并取得上岗证的电工完成，非电工不准进行电工作业。</w:t>
      </w:r>
    </w:p>
    <w:p w14:paraId="23E26AF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7.6.8</w:t>
      </w:r>
      <w:r>
        <w:rPr>
          <w:rFonts w:hint="eastAsia" w:ascii="仿宋_GB2312" w:hAnsi="仿宋_GB2312" w:eastAsia="仿宋_GB2312" w:cs="仿宋_GB2312"/>
          <w:color w:val="auto"/>
          <w:sz w:val="30"/>
          <w:szCs w:val="30"/>
          <w:lang w:eastAsia="zh-CN"/>
        </w:rPr>
        <w:t>电缆线路须采用“三相五线”接线方式，电气设备和电气线路必须绝缘良好。</w:t>
      </w:r>
    </w:p>
    <w:p w14:paraId="43CD0C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7.6.9</w:t>
      </w:r>
      <w:r>
        <w:rPr>
          <w:rFonts w:hint="eastAsia" w:ascii="仿宋_GB2312" w:hAnsi="仿宋_GB2312" w:eastAsia="仿宋_GB2312" w:cs="仿宋_GB2312"/>
          <w:color w:val="auto"/>
          <w:sz w:val="30"/>
          <w:szCs w:val="30"/>
          <w:lang w:eastAsia="zh-CN"/>
        </w:rPr>
        <w:t>室内配电柜、配电箱前要有绝缘垫，并安装漏电保护装置。各类电器开关和设备的金属外壳，均设接地或接零保护。</w:t>
      </w:r>
    </w:p>
    <w:p w14:paraId="0994440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7.6.10</w:t>
      </w:r>
      <w:r>
        <w:rPr>
          <w:rFonts w:hint="eastAsia" w:ascii="仿宋_GB2312" w:hAnsi="仿宋_GB2312" w:eastAsia="仿宋_GB2312" w:cs="仿宋_GB2312"/>
          <w:color w:val="auto"/>
          <w:sz w:val="30"/>
          <w:szCs w:val="30"/>
          <w:lang w:eastAsia="zh-CN"/>
        </w:rPr>
        <w:t>防火、防雨配电箱，箱内不得存入杂物并设门加锁，专人管理。</w:t>
      </w:r>
    </w:p>
    <w:p w14:paraId="269D1CD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7.6.11</w:t>
      </w:r>
      <w:r>
        <w:rPr>
          <w:rFonts w:hint="eastAsia" w:ascii="仿宋_GB2312" w:hAnsi="仿宋_GB2312" w:eastAsia="仿宋_GB2312" w:cs="仿宋_GB2312"/>
          <w:color w:val="auto"/>
          <w:sz w:val="30"/>
          <w:szCs w:val="30"/>
          <w:lang w:eastAsia="zh-CN"/>
        </w:rPr>
        <w:t>移动的电气设备的供电线使用橡胶电缆，穿过场内行车道时，穿管埋地敷设，破损电缆不得使用。</w:t>
      </w:r>
    </w:p>
    <w:p w14:paraId="720BDDF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7.6.12</w:t>
      </w:r>
      <w:r>
        <w:rPr>
          <w:rFonts w:hint="eastAsia" w:ascii="仿宋_GB2312" w:hAnsi="仿宋_GB2312" w:eastAsia="仿宋_GB2312" w:cs="仿宋_GB2312"/>
          <w:color w:val="auto"/>
          <w:sz w:val="30"/>
          <w:szCs w:val="30"/>
          <w:lang w:eastAsia="zh-CN"/>
        </w:rPr>
        <w:t>检修电气设备时必须停电作业，电源箱或开关握柄上挂“有人操作、严禁合闸”的警示牌并设专人看管.必须带电作业时要经有关部门批准。</w:t>
      </w:r>
    </w:p>
    <w:p w14:paraId="233D989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7.6.13</w:t>
      </w:r>
      <w:r>
        <w:rPr>
          <w:rFonts w:hint="eastAsia" w:ascii="仿宋_GB2312" w:hAnsi="仿宋_GB2312" w:eastAsia="仿宋_GB2312" w:cs="仿宋_GB2312"/>
          <w:color w:val="auto"/>
          <w:sz w:val="30"/>
          <w:szCs w:val="30"/>
          <w:lang w:eastAsia="zh-CN"/>
        </w:rPr>
        <w:t>施工现场用的手持照明灯使用36V的安全电压，在潮湿的基坑用的照明灯刚采用12V电压。</w:t>
      </w:r>
    </w:p>
    <w:p w14:paraId="69992E6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7.7</w:t>
      </w:r>
      <w:r>
        <w:rPr>
          <w:rFonts w:hint="eastAsia" w:ascii="仿宋_GB2312" w:hAnsi="仿宋_GB2312" w:eastAsia="仿宋_GB2312" w:cs="仿宋_GB2312"/>
          <w:color w:val="auto"/>
          <w:sz w:val="30"/>
          <w:szCs w:val="30"/>
          <w:lang w:eastAsia="zh-CN"/>
        </w:rPr>
        <w:t>施工机械的安全控制措施</w:t>
      </w:r>
    </w:p>
    <w:p w14:paraId="1CF33C2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7.7.1</w:t>
      </w:r>
      <w:r>
        <w:rPr>
          <w:rFonts w:hint="eastAsia" w:ascii="仿宋_GB2312" w:hAnsi="仿宋_GB2312" w:eastAsia="仿宋_GB2312" w:cs="仿宋_GB2312"/>
          <w:color w:val="auto"/>
          <w:sz w:val="30"/>
          <w:szCs w:val="30"/>
          <w:lang w:eastAsia="zh-CN"/>
        </w:rPr>
        <w:t>各种机械操作人员和车辆驾驶员，必须取得操作合格证，不准操作与操作证不相符的机械，不准将机械设备交给无本机操作证的人员操作，对机械操作人员要建立档案，专人管理。</w:t>
      </w:r>
    </w:p>
    <w:p w14:paraId="61A411E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7.7.2</w:t>
      </w:r>
      <w:r>
        <w:rPr>
          <w:rFonts w:hint="eastAsia" w:ascii="仿宋_GB2312" w:hAnsi="仿宋_GB2312" w:eastAsia="仿宋_GB2312" w:cs="仿宋_GB2312"/>
          <w:color w:val="auto"/>
          <w:sz w:val="30"/>
          <w:szCs w:val="30"/>
          <w:lang w:eastAsia="zh-CN"/>
        </w:rPr>
        <w:t>操作人员必须按照本机说明书规定，严格执行工作前的检查制度和工作中注意观察及工作后的检查保养制度。</w:t>
      </w:r>
    </w:p>
    <w:p w14:paraId="1201A38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7.7.3</w:t>
      </w:r>
      <w:r>
        <w:rPr>
          <w:rFonts w:hint="eastAsia" w:ascii="仿宋_GB2312" w:hAnsi="仿宋_GB2312" w:eastAsia="仿宋_GB2312" w:cs="仿宋_GB2312"/>
          <w:color w:val="auto"/>
          <w:sz w:val="30"/>
          <w:szCs w:val="30"/>
          <w:lang w:eastAsia="zh-CN"/>
        </w:rPr>
        <w:t>驾驶室或操作室须保持整洁、严禁存放易燃、易爆物品，严禁酒后操作机械，严禁机械带病运转或超负荷运转。</w:t>
      </w:r>
    </w:p>
    <w:p w14:paraId="40DCD77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7.7.4</w:t>
      </w:r>
      <w:r>
        <w:rPr>
          <w:rFonts w:hint="eastAsia" w:ascii="仿宋_GB2312" w:hAnsi="仿宋_GB2312" w:eastAsia="仿宋_GB2312" w:cs="仿宋_GB2312"/>
          <w:color w:val="auto"/>
          <w:sz w:val="30"/>
          <w:szCs w:val="30"/>
          <w:lang w:eastAsia="zh-CN"/>
        </w:rPr>
        <w:t>机械设备在施工现场停放时，须选择安全的停放地点，夜间要有专人看管。</w:t>
      </w:r>
    </w:p>
    <w:p w14:paraId="3004E9E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7.7.5</w:t>
      </w:r>
      <w:r>
        <w:rPr>
          <w:rFonts w:hint="eastAsia" w:ascii="仿宋_GB2312" w:hAnsi="仿宋_GB2312" w:eastAsia="仿宋_GB2312" w:cs="仿宋_GB2312"/>
          <w:color w:val="auto"/>
          <w:sz w:val="30"/>
          <w:szCs w:val="30"/>
          <w:lang w:eastAsia="zh-CN"/>
        </w:rPr>
        <w:t>用手柄起动的机械须注意手柄倒转伤人.向机械加油时要严禁烟火。</w:t>
      </w:r>
    </w:p>
    <w:p w14:paraId="124B201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7.7.6</w:t>
      </w:r>
      <w:r>
        <w:rPr>
          <w:rFonts w:hint="eastAsia" w:ascii="仿宋_GB2312" w:hAnsi="仿宋_GB2312" w:eastAsia="仿宋_GB2312" w:cs="仿宋_GB2312"/>
          <w:color w:val="auto"/>
          <w:sz w:val="30"/>
          <w:szCs w:val="30"/>
          <w:lang w:eastAsia="zh-CN"/>
        </w:rPr>
        <w:t>严禁对运转中的机械设备进行维修、保养、调整等作业。</w:t>
      </w:r>
    </w:p>
    <w:p w14:paraId="051E0DE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7.7.7</w:t>
      </w:r>
      <w:r>
        <w:rPr>
          <w:rFonts w:hint="eastAsia" w:ascii="仿宋_GB2312" w:hAnsi="仿宋_GB2312" w:eastAsia="仿宋_GB2312" w:cs="仿宋_GB2312"/>
          <w:color w:val="auto"/>
          <w:sz w:val="30"/>
          <w:szCs w:val="30"/>
          <w:lang w:eastAsia="zh-CN"/>
        </w:rPr>
        <w:t>指挥施工机械作业人员，必须站在可让人了望的安全地点并要明确规定指挥联络信号。</w:t>
      </w:r>
    </w:p>
    <w:p w14:paraId="10DFAFA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7.7.8</w:t>
      </w:r>
      <w:r>
        <w:rPr>
          <w:rFonts w:hint="eastAsia" w:ascii="仿宋_GB2312" w:hAnsi="仿宋_GB2312" w:eastAsia="仿宋_GB2312" w:cs="仿宋_GB2312"/>
          <w:color w:val="auto"/>
          <w:sz w:val="30"/>
          <w:szCs w:val="30"/>
          <w:lang w:eastAsia="zh-CN"/>
        </w:rPr>
        <w:t>乱使用钢丝绳的机械，在运行中严禁用手套或其他物件接触钢丝绳。用钢丝绳拖拉机械或重物时，人员远离钢丝绳。</w:t>
      </w:r>
    </w:p>
    <w:p w14:paraId="56F88B4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7.7.9</w:t>
      </w:r>
      <w:r>
        <w:rPr>
          <w:rFonts w:hint="eastAsia" w:ascii="仿宋_GB2312" w:hAnsi="仿宋_GB2312" w:eastAsia="仿宋_GB2312" w:cs="仿宋_GB2312"/>
          <w:color w:val="auto"/>
          <w:sz w:val="30"/>
          <w:szCs w:val="30"/>
          <w:lang w:eastAsia="zh-CN"/>
        </w:rPr>
        <w:t>起重作业严格按照《建筑机械使用安全技术规程》和《建筑安装工人安全技术操作规程》规定的要求执行。</w:t>
      </w:r>
    </w:p>
    <w:p w14:paraId="02978EA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7.7.10</w:t>
      </w:r>
      <w:r>
        <w:rPr>
          <w:rFonts w:hint="eastAsia" w:ascii="仿宋_GB2312" w:hAnsi="仿宋_GB2312" w:eastAsia="仿宋_GB2312" w:cs="仿宋_GB2312"/>
          <w:color w:val="auto"/>
          <w:sz w:val="30"/>
          <w:szCs w:val="30"/>
          <w:lang w:eastAsia="zh-CN"/>
        </w:rPr>
        <w:t>定期组织机电设备、车辆安全大检查，对检查中查出的安全问题，按照“三不放过”的原则进行调查处理，制定防范措施，防止机械事故的发生。</w:t>
      </w:r>
    </w:p>
    <w:p w14:paraId="2D3F5D92">
      <w:pPr>
        <w:pStyle w:val="5"/>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eastAsia="zh-CN"/>
        </w:rPr>
        <w:t>八、确保工期的技术组织措施</w:t>
      </w:r>
    </w:p>
    <w:p w14:paraId="61481BE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8.1</w:t>
      </w:r>
      <w:r>
        <w:rPr>
          <w:rFonts w:hint="eastAsia" w:ascii="仿宋_GB2312" w:hAnsi="仿宋_GB2312" w:eastAsia="仿宋_GB2312" w:cs="仿宋_GB2312"/>
          <w:color w:val="auto"/>
          <w:sz w:val="30"/>
          <w:szCs w:val="30"/>
          <w:lang w:val="en-US" w:eastAsia="zh-CN"/>
        </w:rPr>
        <w:t>施工工期总目标</w:t>
      </w:r>
    </w:p>
    <w:p w14:paraId="30E0AE7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8.1</w:t>
      </w:r>
      <w:r>
        <w:rPr>
          <w:rFonts w:hint="eastAsia" w:ascii="仿宋_GB2312" w:hAnsi="仿宋_GB2312" w:eastAsia="仿宋_GB2312" w:cs="仿宋_GB2312"/>
          <w:color w:val="auto"/>
          <w:sz w:val="30"/>
          <w:szCs w:val="30"/>
          <w:lang w:val="en-US" w:eastAsia="zh-CN"/>
        </w:rPr>
        <w:t>.1根据本工程招标文件要求工期为准，开工日期由建设单位批准的开工报告之日算起，以工程竣工验收通过，承包人交送竣工验收报告的日期为实际竣工日。</w:t>
      </w:r>
    </w:p>
    <w:p w14:paraId="3C06C12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8.1</w:t>
      </w:r>
      <w:r>
        <w:rPr>
          <w:rFonts w:hint="eastAsia" w:ascii="仿宋_GB2312" w:hAnsi="仿宋_GB2312" w:eastAsia="仿宋_GB2312" w:cs="仿宋_GB2312"/>
          <w:color w:val="auto"/>
          <w:sz w:val="30"/>
          <w:szCs w:val="30"/>
          <w:lang w:val="en-US" w:eastAsia="zh-CN"/>
        </w:rPr>
        <w:t>.2我公司经过周密、详细的安排，以科学、合理为原则，计划在工期内完成本工程的所要求的全部施工任务。</w:t>
      </w:r>
    </w:p>
    <w:p w14:paraId="6BA6BBB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8.2</w:t>
      </w:r>
      <w:r>
        <w:rPr>
          <w:rFonts w:hint="eastAsia" w:ascii="仿宋_GB2312" w:hAnsi="仿宋_GB2312" w:eastAsia="仿宋_GB2312" w:cs="仿宋_GB2312"/>
          <w:color w:val="auto"/>
          <w:sz w:val="30"/>
          <w:szCs w:val="30"/>
          <w:lang w:val="en-US" w:eastAsia="zh-CN"/>
        </w:rPr>
        <w:t>施工组织管理措施</w:t>
      </w:r>
    </w:p>
    <w:p w14:paraId="539BD3A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8.2</w:t>
      </w:r>
      <w:r>
        <w:rPr>
          <w:rFonts w:hint="eastAsia" w:ascii="仿宋_GB2312" w:hAnsi="仿宋_GB2312" w:eastAsia="仿宋_GB2312" w:cs="仿宋_GB2312"/>
          <w:color w:val="auto"/>
          <w:sz w:val="30"/>
          <w:szCs w:val="30"/>
          <w:lang w:val="en-US" w:eastAsia="zh-CN"/>
        </w:rPr>
        <w:t>.1严格按项目法组织施工，成立高效运行的项目经理部。项目部主要施工人员和管理人员均由参加过类似大型工程建设的人员组成，以充分利用、发挥我公司在以往此类工程建设中积累下来的宝贵经验。</w:t>
      </w:r>
    </w:p>
    <w:p w14:paraId="01D6528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8.2</w:t>
      </w:r>
      <w:r>
        <w:rPr>
          <w:rFonts w:hint="eastAsia" w:ascii="仿宋_GB2312" w:hAnsi="仿宋_GB2312" w:eastAsia="仿宋_GB2312" w:cs="仿宋_GB2312"/>
          <w:color w:val="auto"/>
          <w:sz w:val="30"/>
          <w:szCs w:val="30"/>
          <w:lang w:val="en-US" w:eastAsia="zh-CN"/>
        </w:rPr>
        <w:t>.2成立本工程资源、技术支持小组，充分发挥公司整体优势，加大我公司在本工程项目上人力、物资和设备等各方面的投入，以提高资源利用率、使用率。</w:t>
      </w:r>
    </w:p>
    <w:p w14:paraId="0DE1C99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8.2</w:t>
      </w:r>
      <w:r>
        <w:rPr>
          <w:rFonts w:hint="eastAsia" w:ascii="仿宋_GB2312" w:hAnsi="仿宋_GB2312" w:eastAsia="仿宋_GB2312" w:cs="仿宋_GB2312"/>
          <w:color w:val="auto"/>
          <w:sz w:val="30"/>
          <w:szCs w:val="30"/>
          <w:lang w:val="en-US" w:eastAsia="zh-CN"/>
        </w:rPr>
        <w:t>.3项目部实行分工负责制，各职能部门进行目标管理，建立严格的奖惩制度，围绕总工期制定工作计划，逐月进行检查落实，实施奖惩，以保证各项目按期完成。</w:t>
      </w:r>
    </w:p>
    <w:p w14:paraId="5E94FA0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8.3保证工期的技术措施</w:t>
      </w:r>
    </w:p>
    <w:p w14:paraId="1CE34AC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8.3.1在施工生产中影响进度的因素纷繁复杂，如设计变更、技术、机械、材料、人力、水电供应、气候、组织协调等等，要保证目标总工期的实现，就必须采取各种措施预防和克服上述影响进度的诸多因素，其中从技术措施入手是最直接有效的途径之一。</w:t>
      </w:r>
    </w:p>
    <w:p w14:paraId="2C85469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8.3.1.1设计变更因素</w:t>
      </w:r>
    </w:p>
    <w:p w14:paraId="2153186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8.3.1.1.1是进度执行中最大干扰因素，其中包括改变部分工程的功能引起大量变更施工工作量，以及因设计图纸本身欠缺而变更或补充造成增量、返工、打乱施工流水节奏，致使施工减速、延期甚至停顿。针对这些现象，项目经理部要通过理解图纸与业主意图，进行自审、会审和与设计院交流，采取主动姿态，最大限度地实现事前预控，把影响降到最低。</w:t>
      </w:r>
    </w:p>
    <w:p w14:paraId="2B94AE7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8.3.2保证资源配置</w:t>
      </w:r>
    </w:p>
    <w:p w14:paraId="5039DCC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8.3.2.1劳动力配置</w:t>
      </w:r>
    </w:p>
    <w:p w14:paraId="4B5F75B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8.3.2.1.1安排各工种的施工队伍，进入现场两班昼夜施工，优化工人的技术等级和思想、身体素质的配备与管理，保证总工期的实施。</w:t>
      </w:r>
    </w:p>
    <w:p w14:paraId="7E23F52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8.3.2.2材料配置</w:t>
      </w:r>
    </w:p>
    <w:p w14:paraId="4272ECC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8.3.2.2.1根据总进度计划和季、月、周计划详细编制有关资源供应计划；投入足够的周转材料，保证施工的连续性。</w:t>
      </w:r>
    </w:p>
    <w:p w14:paraId="23FFF09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8.3.2.2.2由设备材料部负责本工程中需我方采购的材料供应，协调由业主负责供应的物资，设备以及各分包商、承包商使用的物资、设备按期完成和进场。</w:t>
      </w:r>
    </w:p>
    <w:p w14:paraId="188564C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8.3.2.3机械配置</w:t>
      </w:r>
    </w:p>
    <w:p w14:paraId="6461366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8.3.2.3.1现场投入的机械设备按照进场安排及时进场，由机械公司负责设备和维修保养，保证设备的正常运转。现场设有2台柴油发电机备用，以防现场停电情况发生，同时配备相应数量的维修人员，加强机械设备的维修保养，提高机械的完好率和使用率，保证施工生产的正常进行。</w:t>
      </w:r>
    </w:p>
    <w:p w14:paraId="610D773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8.3.2.4资金配备</w:t>
      </w:r>
    </w:p>
    <w:p w14:paraId="221A6FD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8.3.2.4.1根据施工实际情况编制月进度报表，根据合同条款申请工程款，并将工程款合理分配于人工费、材料费、分包商等各个方面，使施工能顺利进行。</w:t>
      </w:r>
    </w:p>
    <w:p w14:paraId="13DEB7E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8.3.2.5后勤保障</w:t>
      </w:r>
    </w:p>
    <w:p w14:paraId="2666F16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8.3.2.5.1后勤服务人员要作好生活服务供应工作，重点抓好吃、住两大难题，食堂的饭菜要保证品种多、味道好，同时开饭时间要随时根据施工进度进行调整。</w:t>
      </w:r>
    </w:p>
    <w:p w14:paraId="17220A6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8.3.3技术因素</w:t>
      </w:r>
    </w:p>
    <w:p w14:paraId="64B175E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8.3.3.1采用计算机项目管理信息系统，实现资源共享。</w:t>
      </w:r>
    </w:p>
    <w:p w14:paraId="5286751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8.3.3.2管线工程采取提前插入，交叉作业等综合措施，尽可能减少其实际占用工期天数。</w:t>
      </w:r>
    </w:p>
    <w:p w14:paraId="4CDF2C9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8.3.3.3发扬技术力量雄厚的优势，大力应用、推广三新项目（新材料、新技术、新工艺），运用现代化的管理手段或工具为本工程的施工服务。并充分利用我公司现有的先进技术和成熟的工艺保证质量，提高工效，保证进度。</w:t>
      </w:r>
    </w:p>
    <w:p w14:paraId="1CC5D0B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8.3.3.4编制防风、雨施工措施，做到防患于未然，为确保施工进度不延误，要采取合理的组织安全防止措施，以消除不利因素的影响。</w:t>
      </w:r>
    </w:p>
    <w:p w14:paraId="51ADBE1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8.3.3.5为保证在施工过程中突然停电时，施工不致停工，设有二台后备柴油发电机。</w:t>
      </w:r>
    </w:p>
    <w:p w14:paraId="734BC6D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8.3.3.6本项目工程量大，各工种协调施工，为了实现预定的工期目标，计划质量验收分阶段进行。</w:t>
      </w:r>
    </w:p>
    <w:p w14:paraId="13E7FE3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8.3.3.7全面实行与进度计划挂钩的工资制度，使全体员工的经济利益与工期密切联系，激发员工确保工期的积极性。</w:t>
      </w:r>
    </w:p>
    <w:p w14:paraId="193DB36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8.3.3.8开展以工期、质量、安全为主要考核指标的劳动竞赛，每月评比一次，物质奖励与精神奖励相结合，表彰先进，鞭策后进。</w:t>
      </w:r>
    </w:p>
    <w:p w14:paraId="03B4001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8.3.3.9根据总体目标和施工进度、施工难度、环境等特点，充分利用以往工程的施工经验，提前预测有可能发生的工序间交叉配合不到位的现象，采取有效措施，合理调配劳动力及机械设备。</w:t>
      </w:r>
    </w:p>
    <w:p w14:paraId="27B31EB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8.3.3.10项目经理部成立配合拆迁小组，积极配合业主搞好拆迁工作，以利加快工程施工进度。</w:t>
      </w:r>
    </w:p>
    <w:p w14:paraId="7DED00C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8.3.3.11加强同有关方面的联系和协调，创造工程施工良好的外部环境，增进同业主、监理工程师、设计单位的联系与汇报。加强与供电、供水、环保、公安等部门以及工地邻近单位和居民的联系与协调，争取理解和支持，确保施工生产顺利进行。</w:t>
      </w:r>
    </w:p>
    <w:p w14:paraId="79119B7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8.4进度计划管理</w:t>
      </w:r>
    </w:p>
    <w:p w14:paraId="0A9AF92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8.4.1计划的分级管理</w:t>
      </w:r>
    </w:p>
    <w:p w14:paraId="69ABAE8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8.4.1.1总公司负责制订计划管理制度，根据合同和甲方的要求制订总控制计划。督促、检查分公司按总控制计划标编制自己的计划。通过短期计划、月度进度跟踪和在每周调度会能上能下对计划执行情况进行监控。</w:t>
      </w:r>
    </w:p>
    <w:p w14:paraId="2E2110B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8.4.2进度控制的协调</w:t>
      </w:r>
    </w:p>
    <w:p w14:paraId="50D11D5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8.4.2.1本工程工程量较大，工种多，工序穿插较为复杂。为搞好进度控制的协调工作，特采取对策如下：</w:t>
      </w:r>
    </w:p>
    <w:p w14:paraId="20A30D0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8.4.2.1.1计划、统计员密切协作，通过现场统计日报和周报，将实际进度与计划进度相比较，在结构施工阶段每月进行一次进度跟踪分析，并把跟踪结果通报有关领导和分包单位。</w:t>
      </w:r>
    </w:p>
    <w:p w14:paraId="6FE95B9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8.4.2.2每个调度人员都有明确的岗位，对自己管片内发生的问题全面负责，发现总是及时处理。</w:t>
      </w:r>
    </w:p>
    <w:p w14:paraId="661C2A8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8.4.2.3通过总体调度会、专业调度会、与甲方及监理的协调会，通过会议纪要确定由何人何时解决问题，并在下资助会议中检查落实情况。</w:t>
      </w:r>
    </w:p>
    <w:p w14:paraId="0D40D38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8.4.2.4编制计划时必须对施工方案有所了解。计划人员应与技术、及各专业队伍协商。</w:t>
      </w:r>
    </w:p>
    <w:p w14:paraId="7589D76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8.4.3进度控制的方法</w:t>
      </w:r>
    </w:p>
    <w:p w14:paraId="50D9635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8.4.3.1按施工阶段分解，突出控制节点</w:t>
      </w:r>
    </w:p>
    <w:p w14:paraId="0DB7FD1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8.4.3.1.1以关键线路和次关键线路为线索，以网络计划中心起止里程碑为控制点，在不同施工阶段确定重点控制对象，控制施工细则。达到保证控制节点的实现。</w:t>
      </w:r>
    </w:p>
    <w:p w14:paraId="6919DDF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8.4.3.2以总进度网络为依据，明确各个专业工程队的目标</w:t>
      </w:r>
    </w:p>
    <w:p w14:paraId="2236BFA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8.4.3.2.1通过合同责任书落实目标责任，以分头实现各自的分部目标来确保总目标的实现。</w:t>
      </w:r>
    </w:p>
    <w:p w14:paraId="03AC0E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8.4.3.3按专业工种分解，确定交接时间</w:t>
      </w:r>
    </w:p>
    <w:p w14:paraId="5D803D5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8.4.3.3.1在不同专业和不同工种的任务之间，要进行综合平衡，并强调相互间的衔接配合，确定相互交接的日期，强化工期的严肃性，保证工程进度不在本工序造成延误。通过对各道工序完成时间的控制达到保证各分部工程进度的实现。</w:t>
      </w:r>
    </w:p>
    <w:p w14:paraId="50C9CDB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8.4.4施工进度计划的动态控制</w:t>
      </w:r>
    </w:p>
    <w:p w14:paraId="327C21C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8.4.4.1施工进度计划的控制是一个循环渐进的动态控制过程，施工现场的条件和情况千变万化，项目经理部要及时了解和掌握与施工进度有关的各种信息，不断将实际进度与计划进度进行比较，一旦发现进度拖后，要分析原因，并系统分析对后续工作会产生的影响，在此基础上制定调整措施，以保证项目最终按预定目标实现。</w:t>
      </w:r>
    </w:p>
    <w:p w14:paraId="6E3E3F7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8.5施工过程中管理措施</w:t>
      </w:r>
    </w:p>
    <w:p w14:paraId="0760B90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8.5.1严格执行工程总体进度计划</w:t>
      </w:r>
    </w:p>
    <w:p w14:paraId="54E838E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8.5.1.1运用网络计划软件编制严谨的网络计划，严格按总工程进度网络计划组织安排施工，划分施工阶段，并对各施工阶段进行分解，抓关键线路，突出关键线路、突出控制节点。重点抓好分目标的实现，达到总目标的实现。充分考虑工程中可能出现的各种不利因素，计划中留有适度空间。</w:t>
      </w:r>
    </w:p>
    <w:p w14:paraId="59D6EE3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8.5.1.2科学、合理的施工技术措施是保工期、保质量、保安全、求效益的重要条件，我们将严格遵循招标文件提出的规范、规程要求，采取以下主要施工技术措施。</w:t>
      </w:r>
    </w:p>
    <w:p w14:paraId="06627B9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8.5.1.3建立工程技术管理体系，实行岗位责任制。</w:t>
      </w:r>
    </w:p>
    <w:p w14:paraId="7089B83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8.5.1.3.1建立以项目部、工程队工程师为主的各级技术人员参与的岗位责任制，逐级签订技术包保责任状，做到分工明确、责任到人，使技术管理工作有章可循，保证施工生产顺利进行。</w:t>
      </w:r>
    </w:p>
    <w:p w14:paraId="0801836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8.5.2认真编制施工组织设计</w:t>
      </w:r>
    </w:p>
    <w:p w14:paraId="256E2BC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8.5.2.1运用统筹法、网络计划等现代化管理方法，在经过周密调查研究取得可靠数据的基础上，编制可行的施工组织计划，并严格按网络计划组织实施，坚决杜绝计划执行过程中的随意性，使整个施工过程时时处于受控状态，做到环环相扣，井然有序。</w:t>
      </w:r>
    </w:p>
    <w:p w14:paraId="05AC7AB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8.5.2.2认真编制施工技术方案，由单项工程技术负责人牵头，组织协调，针对所承担工程的技术难易程度和环境特点提出两个以上的施工技术方案，经过详细的技术经济分析后，提交给项目总工程师，总工程师组织有关人员，对所提出的施工技术方案进行对比分析、优化，最后确定一个实施方案。</w:t>
      </w:r>
    </w:p>
    <w:p w14:paraId="1E3DAFB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8.5.2.3根据交通管理部门及业主要求，编制海八路交通分流组织方案，规划交通分流组织步骤及跨线桥梁现浇施工程序，协助业主办理交通分流组织及征地拆迁等相关事宜，制定交通运输及施工安全保证措施。</w:t>
      </w:r>
    </w:p>
    <w:p w14:paraId="6C467D4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8.5.3保证工程施工技术力量</w:t>
      </w:r>
    </w:p>
    <w:p w14:paraId="6F0237B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8.5.3.1我单位将选调具有多年从事隧道工程施工经验的队伍，配备精良的设备投入本合同段工程施工。同时选派有施工经验、责任心强的工程技术人员参加该工程，以确保技术工作顺利进行。</w:t>
      </w:r>
    </w:p>
    <w:p w14:paraId="3E8BE67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8.5.4做好施工前的技术准备工作</w:t>
      </w:r>
    </w:p>
    <w:p w14:paraId="1AC8BD3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8.5.4.1认真核对设计文件和图纸资料，切实领会设计意图，查找是否有丢、错、漏现象，及时会同设计、监理和建设单位解决所发现的问题。</w:t>
      </w:r>
    </w:p>
    <w:p w14:paraId="5B7B03A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8.5.4.2认真进行技术交底。图纸会审后，由项目部的总工程师、工程管理部、工程队技术主管、单项工程技术主管逐级进行书面及口头技术交底，确保操作人员掌握各项施工工艺及操作要点、质量标准。</w:t>
      </w:r>
    </w:p>
    <w:p w14:paraId="1A06B81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8.5.5做好工程技术档案资料管理</w:t>
      </w:r>
    </w:p>
    <w:p w14:paraId="05635E9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8.5.5.1施工过程中要做好详细记录，各种原始资料搜集齐全，用以组织后期施工，编制竣工文件，并进行施工技术总结，为做好技术档案和技术情报工作打下坚实的基础。</w:t>
      </w:r>
    </w:p>
    <w:p w14:paraId="533F246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8.6保证工期的体系与措施</w:t>
      </w:r>
    </w:p>
    <w:p w14:paraId="1602195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8.6.1组织机构措施</w:t>
      </w:r>
    </w:p>
    <w:p w14:paraId="22A3AA0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8.6.1.1本工程实行项目法施工。我公司制定有具体而严格的《项目法施工管理实施细则》，工程进度计划的实施是对项目部考核的一项重要内容，并有严格的进度计划目标保证调整措施和奖励政策。</w:t>
      </w:r>
    </w:p>
    <w:p w14:paraId="115F8BF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8.6.1.2工程施工前，项目经理须与公司签订“责任书”，项目部各级主要管理负责人，也要按其职责划分，层层签订“责任书”，明确项目部各级人员的职责。加强管理考核，充分调动全体干部、职工的积极性，从组织和管理制度上来确保工程进度按计划实施完成。</w:t>
      </w:r>
    </w:p>
    <w:p w14:paraId="79A17DE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8.6.2工期管理措施</w:t>
      </w:r>
    </w:p>
    <w:p w14:paraId="294E0A8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8.6.2.1每月制定月进度计划，月进度计划中包含工序计划、周计划、日计划；坚持施工班组抓工序计划目标，各工区抓日计划目标，项目部抓周计划目标。</w:t>
      </w:r>
    </w:p>
    <w:p w14:paraId="1D7B3B5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8.6.2.2坚持会议协调制度。坚持每日现场例会、每周生产调度会、每旬生产检查会、每月计划会。</w:t>
      </w:r>
    </w:p>
    <w:p w14:paraId="7F9ED21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8.6.2.3加强现场调度在生产指挥中施工组织、协调、检查、反馈及快速反应的作用。</w:t>
      </w:r>
    </w:p>
    <w:p w14:paraId="4BF781A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8.6.2.4对各节点进度实行目标考核，建立进度目标奖励基金，对进度目标的实现情况进行奖惩。</w:t>
      </w:r>
    </w:p>
    <w:p w14:paraId="178CA9C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8.6.2.5积极参加业主、监理组织的各种协调会，积极配合业主和监理。协调与各参建单位及有关社会主管部门的关系，创造一个良好的施工环境，以确保工程进展。</w:t>
      </w:r>
    </w:p>
    <w:p w14:paraId="57D61B3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8.6.2.6在工程地质条件、自然灾害等重大原因造成原目标工程不可能实现或施工方案的重大改变，导致较多的作业增减，施工关系改变时，现行工程与目标工程已不能做出比较，需将目标工程进行维护和更新。在建设各方协调一致认可后，按更新后的目标工程进行实施。</w:t>
      </w:r>
    </w:p>
    <w:p w14:paraId="52F1B19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8.6.2.7坚持项目部领导和技术人员现场24小时值班制度，及时协调、处理、解决施工中出现的问题。项目经理、总工程师及质检科长每月驻守工地不少于28天，且三人不得同时离开工地。</w:t>
      </w:r>
    </w:p>
    <w:p w14:paraId="033E520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8.7确保季节性工期的技术措施</w:t>
      </w:r>
    </w:p>
    <w:p w14:paraId="517372F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8.7.1冬季施工管理</w:t>
      </w:r>
    </w:p>
    <w:p w14:paraId="5810BE6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8.7.1.1冬季施工必须确保工程质量，做到安全生产。冬季施工的措施方案经济合理，使增加的费用最少，冬期施工应考虑所需的热能及材料有可靠来源，并尽量减少能源消耗，缩短工期。</w:t>
      </w:r>
    </w:p>
    <w:p w14:paraId="71012F5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8.7.1.2已确定进入冬期施工的项目，在冬施材料、设备落实后，要保证施工力量，做到连续施工，避免造成不必要的浪费。</w:t>
      </w:r>
    </w:p>
    <w:p w14:paraId="48B9E48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8.7.1.3编制冬季施工方案，应根据工程特点及冬季施工信息的反馈情况，布置年度冬期施工原则及实施方针，根据公司总的原则，结合本单位的具体情况编制冬季施工方案。</w:t>
      </w:r>
    </w:p>
    <w:p w14:paraId="6ADB46C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8.7.1.4编制一般工程冬季施工措施和重点工程的单位工程冬期施工方案，主要内容有：冬期施工生产任务特点部署，主要的冬期施工方法，热源设备计划，保温材料、外加剂材料计划，冬期施工人员培训计划，施工管理工作，冬期施工项目及热源安排。</w:t>
      </w:r>
    </w:p>
    <w:p w14:paraId="77C77DA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8.7.1.5外加剂的准备材料部门应根据计划采购定货，进场后5日内向施工现场提供外加剂。其它资源的准备：保温、覆盖材料的准备，根据工程任务特点及主要施工方法，确定保温、覆盖材料的用量和使用计划，在使用前5天进场存放和保管；取暖设备的数量，冬季施工仪器仪表的准备，主要包括测温仪器仪表，应于进场前前备齐，保证测温工作的进行。</w:t>
      </w:r>
    </w:p>
    <w:p w14:paraId="55B3EE3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8.7.1.6技术培训</w:t>
      </w:r>
    </w:p>
    <w:p w14:paraId="1D931CD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8.7.1.6.1进入冬期施工前，施工管理人员、测温人员进行培训考核。施工管理人员的培训主要包括以下内容：学习有关冬期施工规范、规定；学习公司制定的冬期施工原则，主要的冬期施工方法与技术措施；学习冬期施工中要采用的新技术；学习冬期施工日常的管理工作和安全消防措施。测温人员的培训应包括的内容：了解测温工作的意义和重要性，提高责任心，学习掌握各种测温仪器仪表的使用方法，学习各分项工程的测温要求，学习记录各种测温数据和填写表格。</w:t>
      </w:r>
    </w:p>
    <w:p w14:paraId="6F844C9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8.7.1.7施工现场准备</w:t>
      </w:r>
    </w:p>
    <w:p w14:paraId="247179F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8.7.1.7.1施工现场在生活区布置及现场准备期间将所有冬施准备工作完成，达到冬期施工的条件。现场准备要求：热源设备安装符合要求，外加剂有储备，保管好，无破裂；供水消防管线，模板的保温措施已完成；测温工作已开始进行，测温记录齐全；现场生活设施符合冬季要求，并符合安全消防要求。</w:t>
      </w:r>
    </w:p>
    <w:p w14:paraId="2B4EA5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8.7.1.7.2进入冬期施工前，将冬季施工准备工作项目和用工纳入生产计划和用工计划，并结合各级施工方案，统一安排生产计划。冬季施工过程中严格按《冬期施工技术规定》中的要求和冬期施工方案确定的原则和施工方法进行施工。</w:t>
      </w:r>
    </w:p>
    <w:p w14:paraId="01CBAD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8.7.1.8外加剂的管理，冬季施工使用市售成品或企业内部集中生产的小包装复合外加剂，禁止使用现场无计量临时配制的外加剂。外购的成品复合外加剂，必须有鉴定材料和试验资料。项目自配的复合外加剂必须经公司鉴定，购入生产复合外加剂的原料，须有产品合格证或公司试验室的检验证明。</w:t>
      </w:r>
    </w:p>
    <w:p w14:paraId="398F408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8.8夏季施工技术措施</w:t>
      </w:r>
    </w:p>
    <w:p w14:paraId="7339244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8.8.1每次混凝土浇筑前必须注意收听天气预报，避开大雨大风天气浇筑混凝土。</w:t>
      </w:r>
    </w:p>
    <w:p w14:paraId="302B0C8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8.8.2雨季施工间要尽量避免在雨中浇灌混凝土，小雨中浇灌混凝土必须高效有序、有条不紊的，严格按照施工工艺进行；中雨、大雨天气应挺住混凝土浇筑，并注意坍落度控制。</w:t>
      </w:r>
    </w:p>
    <w:p w14:paraId="0AF2486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8.8.3无法避免在雨中进行混凝土浇筑时，应及时与总承包人、监理以及搅拌站联系，适当降低混凝土坍落度或在适当的位置留置施工缝。</w:t>
      </w:r>
    </w:p>
    <w:p w14:paraId="2A9D195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8.8.4施工期间，施工调度要及时掌握气象情况，遇有恶劣天气，及时通知项目施工现场负责人员，以便及时采取应急措施。吊装、高空作业、混凝土浇筑等更要事先了解天气预报，确保施工作业安全和保证混凝土质量。</w:t>
      </w:r>
    </w:p>
    <w:p w14:paraId="2E57F07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8.8.5雨天尽量缩短室外作业时间，加强劳动力调配，组织合理的工序穿插，利用各种有利条件减少防雨措施的资金消耗，保证工程质量，加快施工进度。</w:t>
      </w:r>
    </w:p>
    <w:bookmarkEnd w:id="7"/>
    <w:p w14:paraId="02D97269">
      <w:pPr>
        <w:pStyle w:val="5"/>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val="0"/>
          <w:sz w:val="32"/>
          <w:szCs w:val="32"/>
          <w:lang w:eastAsia="zh-CN"/>
        </w:rPr>
      </w:pPr>
      <w:bookmarkStart w:id="8" w:name="_Toc31410"/>
      <w:r>
        <w:rPr>
          <w:rFonts w:hint="eastAsia" w:ascii="仿宋_GB2312" w:hAnsi="仿宋_GB2312" w:eastAsia="仿宋_GB2312" w:cs="仿宋_GB2312"/>
          <w:b/>
          <w:bCs w:val="0"/>
          <w:sz w:val="32"/>
          <w:szCs w:val="32"/>
          <w:lang w:eastAsia="zh-CN"/>
        </w:rPr>
        <w:t>九、确保文明施工的技术组织措施</w:t>
      </w:r>
    </w:p>
    <w:p w14:paraId="3FF77CA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9.1文明施工及环境保护目标</w:t>
      </w:r>
    </w:p>
    <w:p w14:paraId="0306254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9.1.1文明施工目标：设施标准、行为规、环境整洁、达到安全文明示范标准。</w:t>
      </w:r>
    </w:p>
    <w:p w14:paraId="199E8A5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9.1.2施工现场整洁、有序，真正做到工完、料尽，场地清。</w:t>
      </w:r>
    </w:p>
    <w:p w14:paraId="2D04843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9.1.3现场材料摆放整齐，按规格、类型存放，各类标识清晰。</w:t>
      </w:r>
    </w:p>
    <w:p w14:paraId="50FECE5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9.1.4各种警告标志齐全、醒目。</w:t>
      </w:r>
    </w:p>
    <w:p w14:paraId="43913D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9.1.5施工人员服装整齐，配戴胸卡上岗。</w:t>
      </w:r>
    </w:p>
    <w:p w14:paraId="00C47FB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9.1.6项目部环境卫生优美、房间整洁，办公区各类图表、制度上墙齐全。</w:t>
      </w:r>
    </w:p>
    <w:p w14:paraId="60567E9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9.2环境保护目标</w:t>
      </w:r>
    </w:p>
    <w:p w14:paraId="15078F3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9.2.1保护生态环境，不超标排放，不发生环境污染事故，落实环保措施。</w:t>
      </w:r>
    </w:p>
    <w:p w14:paraId="4F8CAD8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9.2.2废弃物处理符合规定，力争减少施工场地和周边环境植被的破坏，减少水土流失。</w:t>
      </w:r>
    </w:p>
    <w:p w14:paraId="5D54C43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9.2.3站区绿化，现场施工环境满足环保要求，杜绝因施工造成影响环保目标的实现，树立企业良好的社会形象。</w:t>
      </w:r>
    </w:p>
    <w:p w14:paraId="734282C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9.3现场文明施工设计和标准</w:t>
      </w:r>
    </w:p>
    <w:p w14:paraId="4C31464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9.3.1施工区域</w:t>
      </w:r>
    </w:p>
    <w:p w14:paraId="00CA62B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9.3.1.1一图六牌的设置：在大门入口内侧紧靠围墙明显处架设高于围墙的一图六牌；图面要求蓝底白字铝边，字体为仿宋体。第一牌为施工公告；第二牌为工程概况；第三牌为组织网络；第四牌为安全纪律；第五牌为防火须知；第六牌为文明施工管理；一图为施工现场平面布置图。字体书写正确规范，工整美观，牌面经常保持整洁完好。各标牌均专门定制。</w:t>
      </w:r>
    </w:p>
    <w:p w14:paraId="20B718D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9.3.1.2车辆冲洗平台：在出入口处设车辆冲洗平台，台四周设排水暗沟，台侧设沉砂池。土方开挖及回填土阶段，运输土方的车辆出工地前，轮胎、车身须冲洗干净。为了杜绝运输中泥浆、散体、流体、物料撒漏而污染道路，门口设专人检查自卸车装土量，若有超载，则要求车辆卸掉多余土后方可出工地。</w:t>
      </w:r>
    </w:p>
    <w:p w14:paraId="674F7EF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9.3.1.3硬底化做法：施工现场道路，生活区和办公区实行硬底化，要求道路坚实，平整畅通，地面无积水、泥浆。粉尘控制：施工现场严禁焚烧建筑垃圾、生活垃圾、废料、有毒、有害和有恶臭的物质；装卸有粉尘的材料，应撒水湿润和在仓库内进行。</w:t>
      </w:r>
    </w:p>
    <w:p w14:paraId="321D4F7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9.3.2料材、成品、半成品堆放：严格按施工平面布置图指定的位置存放，做到分门别类，挂牌标记，整齐划一，界线分明，不得混杂。堆放的物品不得占用主要道路及公共设施；如确需临时占用的，应事先申请，并经建设行政主管部门批准，且将批准号标志悬挂在现场。</w:t>
      </w:r>
    </w:p>
    <w:p w14:paraId="61C57C0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9.3.3特殊物品的存放：对贵重物品及易燃易爆和有毒物品，必要做好防雨、防潮、防晒、防火、防爆、防损坏的措施；专人专库专管，并加设明显标志，有严格的领退料手续。</w:t>
      </w:r>
    </w:p>
    <w:p w14:paraId="2B5915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9.3.4材料库：各种物品应归类存放，标记清楚，有严格的收发材料清单。</w:t>
      </w:r>
    </w:p>
    <w:p w14:paraId="2952B7C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9.3.5施工机具管理：施工机具要及时清理、修护，定期保养完好。</w:t>
      </w:r>
    </w:p>
    <w:p w14:paraId="199A504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9.3.6剩料的处理：施工后剩余的料具、包装容器、废料等及时回收，堆放整齐，及时清退或回收利用。</w:t>
      </w:r>
    </w:p>
    <w:p w14:paraId="6849CE8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9.3.7工完场清：施工楼、作业面必须工完场清，楼层上的钢管、模板、方木堆放整齐，铁钉、铁丝等废料及时回收；作业面做到每天下班前清干净，加工场地和材料堆放场安排专人每天清扫两次，保持整个现场整洁卫生。</w:t>
      </w:r>
    </w:p>
    <w:p w14:paraId="06633FC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9.3.8施工现场设置移动厕所，严禁在施工现场随地大小便。</w:t>
      </w:r>
    </w:p>
    <w:p w14:paraId="436E3F0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9.3.9宣传标语：在路线显目的部位，挂设统一制作的安全、质量和文明施工的宣传标语，以树立企业形象。</w:t>
      </w:r>
    </w:p>
    <w:p w14:paraId="6B54421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9.4文明施工及环境保护管理具体措施</w:t>
      </w:r>
    </w:p>
    <w:p w14:paraId="274025D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rPr>
      </w:pPr>
      <w:r>
        <w:rPr>
          <w:rFonts w:hint="eastAsia" w:ascii="仿宋_GB2312" w:hAnsi="仿宋_GB2312" w:eastAsia="仿宋_GB2312" w:cs="仿宋_GB2312"/>
          <w:color w:val="auto"/>
          <w:sz w:val="30"/>
          <w:szCs w:val="30"/>
          <w:lang w:val="en-US" w:eastAsia="zh-CN"/>
        </w:rPr>
        <w:t>9.4.1加强对现场施工人员的文明施工教育和交底工作，建立文明施工管理组织机构，制定文明施工管理实施细则，实现对施工全过程的文明施工管理，保证现场文明施工。</w:t>
      </w:r>
    </w:p>
    <w:p w14:paraId="00A70C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9.</w:t>
      </w:r>
      <w:r>
        <w:rPr>
          <w:rFonts w:hint="eastAsia" w:ascii="仿宋_GB2312" w:hAnsi="仿宋_GB2312" w:eastAsia="仿宋_GB2312" w:cs="仿宋_GB2312"/>
          <w:color w:val="auto"/>
          <w:sz w:val="30"/>
          <w:szCs w:val="30"/>
          <w:lang w:val="en-US" w:eastAsia="zh-CN"/>
        </w:rPr>
        <w:t>4.2进入现场所有人员必须穿戴整齐，着装统一、按规定颜色配戴安全帽和胸卡。安全帽及胸卡颜色分为红、黄、蓝三色，领导层为红色，管理层为黄色，作业层为蓝色。</w:t>
      </w:r>
    </w:p>
    <w:p w14:paraId="20AF9BC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9.</w:t>
      </w:r>
      <w:r>
        <w:rPr>
          <w:rFonts w:hint="eastAsia" w:ascii="仿宋_GB2312" w:hAnsi="仿宋_GB2312" w:eastAsia="仿宋_GB2312" w:cs="仿宋_GB2312"/>
          <w:color w:val="auto"/>
          <w:sz w:val="30"/>
          <w:szCs w:val="30"/>
          <w:lang w:val="en-US" w:eastAsia="zh-CN"/>
        </w:rPr>
        <w:t>4.3施工现场各种警示标识要醒目整齐，并根据需要设置各种宣传标语。</w:t>
      </w:r>
    </w:p>
    <w:p w14:paraId="6A8D385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9.</w:t>
      </w:r>
      <w:r>
        <w:rPr>
          <w:rFonts w:hint="eastAsia" w:ascii="仿宋_GB2312" w:hAnsi="仿宋_GB2312" w:eastAsia="仿宋_GB2312" w:cs="仿宋_GB2312"/>
          <w:color w:val="auto"/>
          <w:sz w:val="30"/>
          <w:szCs w:val="30"/>
          <w:lang w:val="en-US" w:eastAsia="zh-CN"/>
        </w:rPr>
        <w:t>4.4现场各种施工设备、工器具及及其它零部件在使用过程中应注意分别清理和收捡，各施工班组结束当天施工任务后，及时清扫施工现场，废料应堆放指定场所，保证场地干净、整洁，执行谁做随清、谁做随净制度，达到一日一清、一日一净要求。及时归还劳动工具，且保证工具的完好，对不需要归还的工具设备，要保存好。存放在现场的设备要堆放整齐，有各种防护措施。真正做到工完料尽，场地清。</w:t>
      </w:r>
    </w:p>
    <w:p w14:paraId="72FA0C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9.4.5施工作业区应设置围栏表示其区域围，并设有施工公告牌，施工平面布置图，做到施工通道畅通，路面平坦。</w:t>
      </w:r>
    </w:p>
    <w:p w14:paraId="5BFD6C2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9.4.6进入现场的施工机械设备应清洁完好，要有设备铭牌，有操作规程，无漏水、漏油、漏电、漏气现象，操作人员必须持证上岗，严禁无证操作。</w:t>
      </w:r>
    </w:p>
    <w:p w14:paraId="38E9D53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9.4.7搞好施工期间生活、卫生、环保工作，为安装施工人员创造一个良好的生活工作环境。</w:t>
      </w:r>
    </w:p>
    <w:p w14:paraId="6901662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9.4.8现场机械设备、机动车辆应运行良好，经常检修，在施工过程中对于产生大量噪音的机械设备尽量减少使用次数，尽量减少噪音污染。</w:t>
      </w:r>
    </w:p>
    <w:p w14:paraId="3F7B24F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9.4.9施工中应注意采取切实可行的防尘措施，减少对周围环境的粉尘污染。</w:t>
      </w:r>
    </w:p>
    <w:p w14:paraId="2C73A5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9.5施工现场文明措施</w:t>
      </w:r>
    </w:p>
    <w:p w14:paraId="0AEB950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9.5.1施工现场的水污染防止措施</w:t>
      </w:r>
    </w:p>
    <w:p w14:paraId="05AF77D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9.5.1.1现场运输车辆清洗处设置沉淀池。排放的废水要排入沉淀池内，经二次沉淀后，方可排入污水管线或回收用于洒水降尘。未经处理的泥浆水，严禁直接排入城市排水设施。</w:t>
      </w:r>
    </w:p>
    <w:p w14:paraId="609F90B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9.5.1.2禁止将有毒有害废弃物用作土方回填，以免污染地下水和环境。</w:t>
      </w:r>
    </w:p>
    <w:p w14:paraId="67A0EF7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9.5.1.3施工中使用的农药或化学药品使用后，剩余药品及瓶子要及时收回处理，避免对现场的土壤和水源造成污染。</w:t>
      </w:r>
    </w:p>
    <w:p w14:paraId="31420B4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9.5.2</w:t>
      </w:r>
      <w:r>
        <w:rPr>
          <w:rFonts w:hint="eastAsia" w:ascii="仿宋_GB2312" w:hAnsi="仿宋_GB2312" w:eastAsia="仿宋_GB2312" w:cs="仿宋_GB2312"/>
          <w:color w:val="auto"/>
          <w:sz w:val="30"/>
          <w:szCs w:val="30"/>
        </w:rPr>
        <w:t>噪声控制措施</w:t>
      </w:r>
    </w:p>
    <w:p w14:paraId="428758B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9.5.2.1人为噪声的控制措施。施工现场提倡文明施工，建立健全控制人为噪声的管理制度，尽量减少人为的大声喧哗，增强全体施工人员防噪声扰民的自觉意识。</w:t>
      </w:r>
    </w:p>
    <w:p w14:paraId="37AF01B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9.5.2.2</w:t>
      </w:r>
      <w:r>
        <w:rPr>
          <w:rFonts w:hint="eastAsia" w:ascii="仿宋_GB2312" w:hAnsi="仿宋_GB2312" w:eastAsia="仿宋_GB2312" w:cs="仿宋_GB2312"/>
          <w:color w:val="auto"/>
          <w:sz w:val="30"/>
          <w:szCs w:val="30"/>
        </w:rPr>
        <w:t>施工中，对混凝土拌和、钢筋加工、构件制作等比较集中和固定的机械设备作业场地，尽量选择避开人群密集的位置，实在难以避开时，高噪声的机械周围，搭建隔音屏障，阻止噪声传播。</w:t>
      </w:r>
    </w:p>
    <w:p w14:paraId="399F46A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9.5.2.3</w:t>
      </w:r>
      <w:r>
        <w:rPr>
          <w:rFonts w:hint="eastAsia" w:ascii="仿宋_GB2312" w:hAnsi="仿宋_GB2312" w:eastAsia="仿宋_GB2312" w:cs="仿宋_GB2312"/>
          <w:color w:val="auto"/>
          <w:sz w:val="30"/>
          <w:szCs w:val="30"/>
        </w:rPr>
        <w:t>轮流安排作业人员在高噪音区的作业时间，并给作业人员配备防噪音耳塞或其防护用品。对距噪声源较近的施工人员，缩短其劳动时间。</w:t>
      </w:r>
    </w:p>
    <w:p w14:paraId="2801F93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9.5.2.4</w:t>
      </w:r>
      <w:r>
        <w:rPr>
          <w:rFonts w:hint="eastAsia" w:ascii="仿宋_GB2312" w:hAnsi="仿宋_GB2312" w:eastAsia="仿宋_GB2312" w:cs="仿宋_GB2312"/>
          <w:color w:val="auto"/>
          <w:sz w:val="30"/>
          <w:szCs w:val="30"/>
        </w:rPr>
        <w:t>施工、临时驻地的环境管理建立卫生管理机制，营造良好的环境。在施工现场和生活区设置便于定期清理的厕所和垃圾箱，经常性专人清理打扫，以防蚊、蝇滋生，同时，在生活区周围种植花、草、树木，绿化环境，保持营地和施工现场清洁卫生。</w:t>
      </w:r>
    </w:p>
    <w:p w14:paraId="3C661B6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w:t>
      </w:r>
      <w:r>
        <w:rPr>
          <w:rFonts w:hint="eastAsia" w:ascii="仿宋_GB2312" w:hAnsi="仿宋_GB2312" w:eastAsia="仿宋_GB2312" w:cs="仿宋_GB2312"/>
          <w:color w:val="auto"/>
          <w:sz w:val="30"/>
          <w:szCs w:val="30"/>
        </w:rPr>
        <w:t>施工现场大气污染预防及治理措施</w:t>
      </w:r>
    </w:p>
    <w:p w14:paraId="0979448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9.6.1</w:t>
      </w:r>
      <w:r>
        <w:rPr>
          <w:rFonts w:hint="eastAsia" w:ascii="仿宋_GB2312" w:hAnsi="仿宋_GB2312" w:eastAsia="仿宋_GB2312" w:cs="仿宋_GB2312"/>
          <w:color w:val="auto"/>
          <w:sz w:val="30"/>
          <w:szCs w:val="30"/>
        </w:rPr>
        <w:t>施工现场的主要通道必须进行硬化处理</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土方集中堆放</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裸露的场地和集中堆放的土方应采取覆盖、固化或绿化等措施。</w:t>
      </w:r>
    </w:p>
    <w:p w14:paraId="1F995A4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9.6.2</w:t>
      </w:r>
      <w:r>
        <w:rPr>
          <w:rFonts w:hint="eastAsia" w:ascii="仿宋_GB2312" w:hAnsi="仿宋_GB2312" w:eastAsia="仿宋_GB2312" w:cs="仿宋_GB2312"/>
          <w:color w:val="auto"/>
          <w:sz w:val="30"/>
          <w:szCs w:val="30"/>
        </w:rPr>
        <w:t>拆除建筑物、构筑物时，应采用隔离、洒水等措施，并应在规定期限内将废弃物清理完毕。</w:t>
      </w:r>
    </w:p>
    <w:p w14:paraId="29ED93F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9.6.3</w:t>
      </w:r>
      <w:r>
        <w:rPr>
          <w:rFonts w:hint="eastAsia" w:ascii="仿宋_GB2312" w:hAnsi="仿宋_GB2312" w:eastAsia="仿宋_GB2312" w:cs="仿宋_GB2312"/>
          <w:color w:val="auto"/>
          <w:sz w:val="30"/>
          <w:szCs w:val="30"/>
        </w:rPr>
        <w:t>施工现场土方作业应采取防止扬尘措施。</w:t>
      </w:r>
    </w:p>
    <w:p w14:paraId="4AE4443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9.6.4</w:t>
      </w:r>
      <w:r>
        <w:rPr>
          <w:rFonts w:hint="eastAsia" w:ascii="仿宋_GB2312" w:hAnsi="仿宋_GB2312" w:eastAsia="仿宋_GB2312" w:cs="仿宋_GB2312"/>
          <w:color w:val="auto"/>
          <w:sz w:val="30"/>
          <w:szCs w:val="30"/>
        </w:rPr>
        <w:t>从事土方、渣土和施工垃圾运输应采用密闭式运输车辆或采取覆盖措施；施工现场出入口处应采取保证车辆清洁的措施。</w:t>
      </w:r>
    </w:p>
    <w:p w14:paraId="3EE7327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9.6.5</w:t>
      </w:r>
      <w:r>
        <w:rPr>
          <w:rFonts w:hint="eastAsia" w:ascii="仿宋_GB2312" w:hAnsi="仿宋_GB2312" w:eastAsia="仿宋_GB2312" w:cs="仿宋_GB2312"/>
          <w:color w:val="auto"/>
          <w:sz w:val="30"/>
          <w:szCs w:val="30"/>
        </w:rPr>
        <w:t>施工现场的材料和大模板等存放场地必须平整坚实.水泥和其他易飞扬的细颗粒建筑材料应密闭式存放或采取覆盖等措施。</w:t>
      </w:r>
    </w:p>
    <w:p w14:paraId="2B962F9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9.6.6</w:t>
      </w:r>
      <w:r>
        <w:rPr>
          <w:rFonts w:hint="eastAsia" w:ascii="仿宋_GB2312" w:hAnsi="仿宋_GB2312" w:eastAsia="仿宋_GB2312" w:cs="仿宋_GB2312"/>
          <w:color w:val="auto"/>
          <w:sz w:val="30"/>
          <w:szCs w:val="30"/>
        </w:rPr>
        <w:t>施工现场混凝土搅拌场所应采取封闭、降尘措施。</w:t>
      </w:r>
    </w:p>
    <w:p w14:paraId="14A63CA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9.6.7</w:t>
      </w:r>
      <w:r>
        <w:rPr>
          <w:rFonts w:hint="eastAsia" w:ascii="仿宋_GB2312" w:hAnsi="仿宋_GB2312" w:eastAsia="仿宋_GB2312" w:cs="仿宋_GB2312"/>
          <w:color w:val="auto"/>
          <w:sz w:val="30"/>
          <w:szCs w:val="30"/>
        </w:rPr>
        <w:t>建筑物内施工垃圾的清运，必须采取相应容器或管道运输，严禁凌空抛掷。</w:t>
      </w:r>
    </w:p>
    <w:p w14:paraId="06E3D05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9.6.8</w:t>
      </w:r>
      <w:r>
        <w:rPr>
          <w:rFonts w:hint="eastAsia" w:ascii="仿宋_GB2312" w:hAnsi="仿宋_GB2312" w:eastAsia="仿宋_GB2312" w:cs="仿宋_GB2312"/>
          <w:color w:val="auto"/>
          <w:sz w:val="30"/>
          <w:szCs w:val="30"/>
        </w:rPr>
        <w:t>施工现场应设置密闭式垃圾站，施工垃圾、生活垃圾应分类存放，并应及时清运出场。</w:t>
      </w:r>
    </w:p>
    <w:p w14:paraId="546AFB6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9.6.9</w:t>
      </w:r>
      <w:r>
        <w:rPr>
          <w:rFonts w:hint="eastAsia" w:ascii="仿宋_GB2312" w:hAnsi="仿宋_GB2312" w:eastAsia="仿宋_GB2312" w:cs="仿宋_GB2312"/>
          <w:color w:val="auto"/>
          <w:sz w:val="30"/>
          <w:szCs w:val="30"/>
        </w:rPr>
        <w:t>施工现场的机械设备、车辆的尾气排放应符合国家环保排放标准的要求。</w:t>
      </w:r>
    </w:p>
    <w:p w14:paraId="35B30A8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9.6.10</w:t>
      </w:r>
      <w:r>
        <w:rPr>
          <w:rFonts w:hint="eastAsia" w:ascii="仿宋_GB2312" w:hAnsi="仿宋_GB2312" w:eastAsia="仿宋_GB2312" w:cs="仿宋_GB2312"/>
          <w:color w:val="auto"/>
          <w:sz w:val="30"/>
          <w:szCs w:val="30"/>
        </w:rPr>
        <w:t>施工现场严禁焚烧各类废弃物。</w:t>
      </w:r>
    </w:p>
    <w:p w14:paraId="21CD15B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9.6.11</w:t>
      </w:r>
      <w:r>
        <w:rPr>
          <w:rFonts w:hint="eastAsia" w:ascii="仿宋_GB2312" w:hAnsi="仿宋_GB2312" w:eastAsia="仿宋_GB2312" w:cs="仿宋_GB2312"/>
          <w:color w:val="auto"/>
          <w:sz w:val="30"/>
          <w:szCs w:val="30"/>
        </w:rPr>
        <w:t>施工现场垃圾要及时清运，清运时适量洒水减少扬尘。</w:t>
      </w:r>
    </w:p>
    <w:p w14:paraId="272FC99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9.6.12</w:t>
      </w:r>
      <w:r>
        <w:rPr>
          <w:rFonts w:hint="eastAsia" w:ascii="仿宋_GB2312" w:hAnsi="仿宋_GB2312" w:eastAsia="仿宋_GB2312" w:cs="仿宋_GB2312"/>
          <w:color w:val="auto"/>
          <w:sz w:val="30"/>
          <w:szCs w:val="30"/>
        </w:rPr>
        <w:t>施工现场应进行适当硬化处理，以减少道路扬尘，同时要随时修复因施工损坏的路面，以防止浮土产生</w:t>
      </w:r>
      <w:r>
        <w:rPr>
          <w:rFonts w:hint="eastAsia" w:ascii="仿宋_GB2312" w:hAnsi="仿宋_GB2312" w:eastAsia="仿宋_GB2312" w:cs="仿宋_GB2312"/>
          <w:color w:val="auto"/>
          <w:sz w:val="30"/>
          <w:szCs w:val="30"/>
          <w:lang w:eastAsia="zh-CN"/>
        </w:rPr>
        <w:t>。</w:t>
      </w:r>
    </w:p>
    <w:p w14:paraId="2B3845C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9.6.13</w:t>
      </w:r>
      <w:r>
        <w:rPr>
          <w:rFonts w:hint="eastAsia" w:ascii="仿宋_GB2312" w:hAnsi="仿宋_GB2312" w:eastAsia="仿宋_GB2312" w:cs="仿宋_GB2312"/>
          <w:color w:val="auto"/>
          <w:sz w:val="30"/>
          <w:szCs w:val="30"/>
        </w:rPr>
        <w:t>严禁现场焚烧油毡、塑料、杂物等</w:t>
      </w:r>
      <w:r>
        <w:rPr>
          <w:rFonts w:hint="eastAsia" w:ascii="仿宋_GB2312" w:hAnsi="仿宋_GB2312" w:eastAsia="仿宋_GB2312" w:cs="仿宋_GB2312"/>
          <w:color w:val="auto"/>
          <w:sz w:val="30"/>
          <w:szCs w:val="30"/>
          <w:lang w:eastAsia="zh-CN"/>
        </w:rPr>
        <w:t>。</w:t>
      </w:r>
    </w:p>
    <w:p w14:paraId="6669D0B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9.6.14</w:t>
      </w:r>
      <w:r>
        <w:rPr>
          <w:rFonts w:hint="eastAsia" w:ascii="仿宋_GB2312" w:hAnsi="仿宋_GB2312" w:eastAsia="仿宋_GB2312" w:cs="仿宋_GB2312"/>
          <w:color w:val="auto"/>
          <w:sz w:val="30"/>
          <w:szCs w:val="30"/>
        </w:rPr>
        <w:t>施工现场应设专人管理车辆物料运输，防止遗撒，土方运输车辆驶出现场必须将土方拍实，将车辆槽帮和车轮冲洗干净，防止带泥土上路和遗撒现象发生。</w:t>
      </w:r>
    </w:p>
    <w:p w14:paraId="5D18E79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9.6.15</w:t>
      </w:r>
      <w:r>
        <w:rPr>
          <w:rFonts w:hint="eastAsia" w:ascii="仿宋_GB2312" w:hAnsi="仿宋_GB2312" w:eastAsia="仿宋_GB2312" w:cs="仿宋_GB2312"/>
          <w:color w:val="auto"/>
          <w:sz w:val="30"/>
          <w:szCs w:val="30"/>
        </w:rPr>
        <w:t>施工现场要制定洒水降尘制度，配备洒水设备设专人负责现场洒水降尘和及时清理浮土。</w:t>
      </w:r>
    </w:p>
    <w:p w14:paraId="5C80285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9.6.16</w:t>
      </w:r>
      <w:r>
        <w:rPr>
          <w:rFonts w:hint="eastAsia" w:ascii="仿宋_GB2312" w:hAnsi="仿宋_GB2312" w:eastAsia="仿宋_GB2312" w:cs="仿宋_GB2312"/>
          <w:color w:val="auto"/>
          <w:sz w:val="30"/>
          <w:szCs w:val="30"/>
        </w:rPr>
        <w:t>施工现场的搅拌设备，必须搭设封闭式围挡及安装喷雾除尘装置。</w:t>
      </w:r>
    </w:p>
    <w:p w14:paraId="74EEE65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9.6.17</w:t>
      </w:r>
      <w:r>
        <w:rPr>
          <w:rFonts w:hint="eastAsia" w:ascii="仿宋_GB2312" w:hAnsi="仿宋_GB2312" w:eastAsia="仿宋_GB2312" w:cs="仿宋_GB2312"/>
          <w:color w:val="auto"/>
          <w:sz w:val="30"/>
          <w:szCs w:val="30"/>
        </w:rPr>
        <w:t>拆除旧建筑物时，应配合洒水，减少扬尘污染。</w:t>
      </w:r>
    </w:p>
    <w:p w14:paraId="6AB5A2E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9.7</w:t>
      </w:r>
      <w:r>
        <w:rPr>
          <w:rFonts w:hint="eastAsia" w:ascii="仿宋_GB2312" w:hAnsi="仿宋_GB2312" w:eastAsia="仿宋_GB2312" w:cs="仿宋_GB2312"/>
          <w:color w:val="auto"/>
          <w:sz w:val="30"/>
          <w:szCs w:val="30"/>
        </w:rPr>
        <w:t>施工现场水土污染预防及治理措施</w:t>
      </w:r>
    </w:p>
    <w:p w14:paraId="45AE62F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9.7.1</w:t>
      </w:r>
      <w:r>
        <w:rPr>
          <w:rFonts w:hint="eastAsia" w:ascii="仿宋_GB2312" w:hAnsi="仿宋_GB2312" w:eastAsia="仿宋_GB2312" w:cs="仿宋_GB2312"/>
          <w:color w:val="auto"/>
          <w:sz w:val="30"/>
          <w:szCs w:val="30"/>
        </w:rPr>
        <w:t>施工现场应设置排水沟及沉淀池，施工污水经沉淀后方可排入污水管网或河流。</w:t>
      </w:r>
    </w:p>
    <w:p w14:paraId="339D341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9.7.2</w:t>
      </w:r>
      <w:r>
        <w:rPr>
          <w:rFonts w:hint="eastAsia" w:ascii="仿宋_GB2312" w:hAnsi="仿宋_GB2312" w:eastAsia="仿宋_GB2312" w:cs="仿宋_GB2312"/>
          <w:color w:val="auto"/>
          <w:sz w:val="30"/>
          <w:szCs w:val="30"/>
        </w:rPr>
        <w:t>施工现场存放的油料和化学溶剂等物品应设有专门的库房，地面应做防渗漏处理。废弃的油料和化学溶剂应集中处理，不得随意倾倒。</w:t>
      </w:r>
    </w:p>
    <w:p w14:paraId="6060F30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9.7.3</w:t>
      </w:r>
      <w:r>
        <w:rPr>
          <w:rFonts w:hint="eastAsia" w:ascii="仿宋_GB2312" w:hAnsi="仿宋_GB2312" w:eastAsia="仿宋_GB2312" w:cs="仿宋_GB2312"/>
          <w:color w:val="auto"/>
          <w:sz w:val="30"/>
          <w:szCs w:val="30"/>
        </w:rPr>
        <w:t>食堂应设置隔油池，并应及时清理。</w:t>
      </w:r>
    </w:p>
    <w:p w14:paraId="722B150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9.7.4</w:t>
      </w:r>
      <w:r>
        <w:rPr>
          <w:rFonts w:hint="eastAsia" w:ascii="仿宋_GB2312" w:hAnsi="仿宋_GB2312" w:eastAsia="仿宋_GB2312" w:cs="仿宋_GB2312"/>
          <w:color w:val="auto"/>
          <w:sz w:val="30"/>
          <w:szCs w:val="30"/>
        </w:rPr>
        <w:t>厕所的化粪池应做抗渗处理。</w:t>
      </w:r>
    </w:p>
    <w:p w14:paraId="0EC9AB0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9.7.5</w:t>
      </w:r>
      <w:r>
        <w:rPr>
          <w:rFonts w:hint="eastAsia" w:ascii="仿宋_GB2312" w:hAnsi="仿宋_GB2312" w:eastAsia="仿宋_GB2312" w:cs="仿宋_GB2312"/>
          <w:color w:val="auto"/>
          <w:sz w:val="30"/>
          <w:szCs w:val="30"/>
        </w:rPr>
        <w:t>食堂、盥洗室、淋浴间的下水管线应设置过滤网，并应与污水管线连接，保证排水通畅。</w:t>
      </w:r>
    </w:p>
    <w:p w14:paraId="7AF04A0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9.7.6</w:t>
      </w:r>
      <w:r>
        <w:rPr>
          <w:rFonts w:hint="eastAsia" w:ascii="仿宋_GB2312" w:hAnsi="仿宋_GB2312" w:eastAsia="仿宋_GB2312" w:cs="仿宋_GB2312"/>
          <w:color w:val="auto"/>
          <w:sz w:val="30"/>
          <w:szCs w:val="30"/>
        </w:rPr>
        <w:t>凡在施工现场进行搅拌作业的，必须在搅拌机前台及运输车清洗处设置沉淀池。</w:t>
      </w:r>
    </w:p>
    <w:p w14:paraId="360AA01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9.7.7在施工中</w:t>
      </w:r>
      <w:r>
        <w:rPr>
          <w:rFonts w:hint="eastAsia" w:ascii="仿宋_GB2312" w:hAnsi="仿宋_GB2312" w:eastAsia="仿宋_GB2312" w:cs="仿宋_GB2312"/>
          <w:color w:val="auto"/>
          <w:sz w:val="30"/>
          <w:szCs w:val="30"/>
        </w:rPr>
        <w:t>禁止将有毒有害废弃物作土方回填，以免污染地下水和环境。</w:t>
      </w:r>
    </w:p>
    <w:p w14:paraId="20F94B9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9.7.8</w:t>
      </w:r>
      <w:r>
        <w:rPr>
          <w:rFonts w:hint="eastAsia" w:ascii="仿宋_GB2312" w:hAnsi="仿宋_GB2312" w:eastAsia="仿宋_GB2312" w:cs="仿宋_GB2312"/>
          <w:color w:val="auto"/>
          <w:sz w:val="30"/>
          <w:szCs w:val="30"/>
        </w:rPr>
        <w:t>施工现场的油料设专人负责，防止油料的跑、冒、滴、漏污染水质。</w:t>
      </w:r>
    </w:p>
    <w:p w14:paraId="465C7AB2">
      <w:pPr>
        <w:pStyle w:val="5"/>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val="0"/>
          <w:sz w:val="32"/>
          <w:szCs w:val="32"/>
          <w:lang w:eastAsia="zh-CN"/>
        </w:rPr>
      </w:pPr>
      <w:bookmarkStart w:id="9" w:name="_Toc32320"/>
      <w:r>
        <w:rPr>
          <w:rFonts w:hint="eastAsia" w:ascii="仿宋_GB2312" w:hAnsi="仿宋_GB2312" w:eastAsia="仿宋_GB2312" w:cs="仿宋_GB2312"/>
          <w:b/>
          <w:bCs w:val="0"/>
          <w:sz w:val="32"/>
          <w:szCs w:val="32"/>
          <w:lang w:eastAsia="zh-CN"/>
        </w:rPr>
        <w:t>十、工程施工的重点和难点及保证措施</w:t>
      </w:r>
      <w:bookmarkEnd w:id="9"/>
    </w:p>
    <w:p w14:paraId="1E39331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不利的气候因素</w:t>
      </w:r>
    </w:p>
    <w:p w14:paraId="5A72FE0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1.1</w:t>
      </w:r>
      <w:r>
        <w:rPr>
          <w:rFonts w:hint="eastAsia" w:ascii="仿宋_GB2312" w:hAnsi="仿宋_GB2312" w:eastAsia="仿宋_GB2312" w:cs="仿宋_GB2312"/>
          <w:color w:val="auto"/>
          <w:sz w:val="30"/>
          <w:szCs w:val="30"/>
        </w:rPr>
        <w:t>根据工期安排，本工程对气象和气候特征调查的结果，对工程的施工等会造成极为不利的影响，而工期又相对较紧，因此制定科学合理、切实有效可行的施工方案，是本工程的重点内容之一。</w:t>
      </w:r>
    </w:p>
    <w:p w14:paraId="2E42262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高标准的质量要求</w:t>
      </w:r>
    </w:p>
    <w:p w14:paraId="0973EAB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2.1</w:t>
      </w:r>
      <w:r>
        <w:rPr>
          <w:rFonts w:hint="eastAsia" w:ascii="仿宋_GB2312" w:hAnsi="仿宋_GB2312" w:eastAsia="仿宋_GB2312" w:cs="仿宋_GB2312"/>
          <w:color w:val="auto"/>
          <w:sz w:val="30"/>
          <w:szCs w:val="30"/>
        </w:rPr>
        <w:t>该工程的特殊重要性和业主的要求决定了该工程严格的质量标准，如何通过严格的过程控制、程序控制和环节控制，通过过程精品，把该工程建造成为一流的艺术精品，是本工程最核心的任务之一。</w:t>
      </w:r>
    </w:p>
    <w:p w14:paraId="67331D2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科学合理的现场平面布置和安全文明工地的高标准要求</w:t>
      </w:r>
    </w:p>
    <w:p w14:paraId="63857D5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3.1</w:t>
      </w:r>
      <w:r>
        <w:rPr>
          <w:rFonts w:hint="eastAsia" w:ascii="仿宋_GB2312" w:hAnsi="仿宋_GB2312" w:eastAsia="仿宋_GB2312" w:cs="仿宋_GB2312"/>
          <w:color w:val="auto"/>
          <w:sz w:val="30"/>
          <w:szCs w:val="30"/>
        </w:rPr>
        <w:t>根据工程不同的施工阶段，分阶段进行科学合理的现场平面和临设布置，解决好道路交通、材料设备堆放和存放、现场办公、人员生活和后勤保障以及材料加工供应、机械设备进出场和堆放等问题，处理好施工和安全设施之间的关系，有利于现场施工管理和统一协调，以满足工程的需要，创造良好的安全文明施工环境和作业条件，是本工程十分重要的任务。</w:t>
      </w:r>
    </w:p>
    <w:p w14:paraId="6F7C26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保证措施</w:t>
      </w:r>
    </w:p>
    <w:p w14:paraId="1C3D536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优化施工方案：充分运用我公司以往类似工程的施工经验，对各分部分项工程施工方案进行超前分析、比较择优，确保施工方案的科学性、先进性、可行性，从而加快施工进度。</w:t>
      </w:r>
    </w:p>
    <w:p w14:paraId="2DC66C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.2</w:t>
      </w:r>
      <w:r>
        <w:rPr>
          <w:rFonts w:hint="eastAsia" w:ascii="仿宋_GB2312" w:hAnsi="仿宋_GB2312" w:eastAsia="仿宋_GB2312" w:cs="仿宋_GB2312"/>
          <w:color w:val="auto"/>
          <w:sz w:val="30"/>
          <w:szCs w:val="30"/>
          <w:lang w:val="en-US" w:eastAsia="zh-CN"/>
        </w:rPr>
        <w:t>以质量保工期：严格按照设计图纸、技术规范施工，推行全面质量管理，使施工过程各生产要素始终处于受控状态，使产品一次性达到合格标准，杜绝返工，走以质量保工期之路。</w:t>
      </w:r>
    </w:p>
    <w:p w14:paraId="073A986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.3</w:t>
      </w:r>
      <w:r>
        <w:rPr>
          <w:rFonts w:hint="eastAsia" w:ascii="仿宋_GB2312" w:hAnsi="仿宋_GB2312" w:eastAsia="仿宋_GB2312" w:cs="仿宋_GB2312"/>
          <w:color w:val="auto"/>
          <w:sz w:val="30"/>
          <w:szCs w:val="30"/>
          <w:lang w:val="en-US" w:eastAsia="zh-CN"/>
        </w:rPr>
        <w:t>以安全促工期：制定切实可行的安全生产预防措施，确保生产安全，走安全保工期之路。制定严密的雨、高温季节施工技术措施，保证质量的前提下力争雨、高温季节不中断施工。</w:t>
      </w:r>
    </w:p>
    <w:p w14:paraId="0C17193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4公司通过认真研究招标文件和图纸后，对本工程的组织机构、人员配备、测量放线、主要工程施工、雨季施工、现场平面布置和机械设备的投入使用、工程检验试验、实施过程精品质量保证措施、工程进度计划的安排和进度计划保证措施、确保安全、文明施工和环境保护的保证措施与业主、设计、监理和政府部门的配合和协作等工程重点和难点，进行了认真细致的方案设计论证和研究优选，这将是本工程施工组织设计的重点内容。</w:t>
      </w:r>
    </w:p>
    <w:p w14:paraId="7076C58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.5我公司为</w:t>
      </w:r>
      <w:r>
        <w:rPr>
          <w:rFonts w:hint="eastAsia" w:ascii="仿宋_GB2312" w:hAnsi="仿宋_GB2312" w:eastAsia="仿宋_GB2312" w:cs="仿宋_GB2312"/>
          <w:color w:val="auto"/>
          <w:sz w:val="30"/>
          <w:szCs w:val="30"/>
          <w:lang w:eastAsia="zh-CN"/>
        </w:rPr>
        <w:t>本工程</w:t>
      </w:r>
      <w:r>
        <w:rPr>
          <w:rFonts w:hint="eastAsia" w:ascii="仿宋_GB2312" w:hAnsi="仿宋_GB2312" w:eastAsia="仿宋_GB2312" w:cs="仿宋_GB2312"/>
          <w:color w:val="auto"/>
          <w:sz w:val="30"/>
          <w:szCs w:val="30"/>
          <w:lang w:val="en-US" w:eastAsia="zh-CN"/>
        </w:rPr>
        <w:t>加大项目管理班子的投入，并委派公司丰富管理经验的项目经理，我方将特别组建一个专家技术组，针对工程重难点编制专项施工方案，选定合理的施工顺序、流水段和流水走向，合理组织，提高工效，确保各工序顺利有序施工。</w:t>
      </w:r>
    </w:p>
    <w:p w14:paraId="05E93B4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lang w:val="en-US" w:eastAsia="zh-CN"/>
        </w:rPr>
        <w:t>紧急状态措施：一旦本工程出现异常情况或业主、监理对现场提出要求时，我公司将在接到项目部请示后36小时内无条件按要求、高标准协调到位，确保工期。加强人员培训工作，对分部、分项工程施工技术、方案进行全面交底。全过程、全方位旁站监控，以杜绝出现质量隐患及返工现象。</w:t>
      </w:r>
    </w:p>
    <w:p w14:paraId="1585152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w:t>
      </w:r>
      <w:r>
        <w:rPr>
          <w:rFonts w:hint="eastAsia" w:ascii="仿宋_GB2312" w:hAnsi="仿宋_GB2312" w:eastAsia="仿宋_GB2312" w:cs="仿宋_GB2312"/>
          <w:color w:val="auto"/>
          <w:sz w:val="30"/>
          <w:szCs w:val="30"/>
        </w:rPr>
        <w:t>冬雨季施工技术措施</w:t>
      </w:r>
    </w:p>
    <w:p w14:paraId="58E1930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5.1</w:t>
      </w:r>
      <w:r>
        <w:rPr>
          <w:rFonts w:hint="eastAsia" w:ascii="仿宋_GB2312" w:hAnsi="仿宋_GB2312" w:eastAsia="仿宋_GB2312" w:cs="仿宋_GB2312"/>
          <w:color w:val="auto"/>
          <w:sz w:val="30"/>
          <w:szCs w:val="30"/>
        </w:rPr>
        <w:t>雨季施工保证措施</w:t>
      </w:r>
    </w:p>
    <w:p w14:paraId="2EFDB03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5.1.1</w:t>
      </w:r>
      <w:r>
        <w:rPr>
          <w:rFonts w:hint="eastAsia" w:ascii="仿宋_GB2312" w:hAnsi="仿宋_GB2312" w:eastAsia="仿宋_GB2312" w:cs="仿宋_GB2312"/>
          <w:color w:val="auto"/>
          <w:sz w:val="30"/>
          <w:szCs w:val="30"/>
        </w:rPr>
        <w:t>雨季来临时，为确保工程质量，使施工顺利进行，应做到防患于未然，避免产生不必要的损失。</w:t>
      </w:r>
    </w:p>
    <w:p w14:paraId="04487A9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5.1.2成立雨季期领导小组，项目经理任组长；对现场所有排水设施，要派专人定期检查、疏通，特别是集水坑处，要派专人负责，定期抽水，以保工程顺利进行。</w:t>
      </w:r>
    </w:p>
    <w:p w14:paraId="5A2E53E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5.1.3充分考虑突发因素，施工前认真作好排水、管线路布置和临时结构加固处理及场地硬化，施工过程中文明有序，并充分作好应急备用的物资。</w:t>
      </w:r>
    </w:p>
    <w:p w14:paraId="28C1565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10.5.2</w:t>
      </w:r>
      <w:r>
        <w:rPr>
          <w:rFonts w:hint="eastAsia" w:ascii="仿宋_GB2312" w:hAnsi="仿宋_GB2312" w:eastAsia="仿宋_GB2312" w:cs="仿宋_GB2312"/>
          <w:color w:val="auto"/>
          <w:sz w:val="30"/>
          <w:szCs w:val="30"/>
        </w:rPr>
        <w:t>电机设备</w:t>
      </w:r>
    </w:p>
    <w:p w14:paraId="342474B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10.5.2.1</w:t>
      </w:r>
      <w:r>
        <w:rPr>
          <w:rFonts w:hint="eastAsia" w:ascii="仿宋_GB2312" w:hAnsi="仿宋_GB2312" w:eastAsia="仿宋_GB2312" w:cs="仿宋_GB2312"/>
          <w:color w:val="auto"/>
          <w:sz w:val="30"/>
          <w:szCs w:val="30"/>
        </w:rPr>
        <w:t>对现场的机电设备应搭防水棚，避免遇水漏电及损坏机器。</w:t>
      </w:r>
    </w:p>
    <w:p w14:paraId="76910C5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10.5.2.2</w:t>
      </w:r>
      <w:r>
        <w:rPr>
          <w:rFonts w:hint="eastAsia" w:ascii="仿宋_GB2312" w:hAnsi="仿宋_GB2312" w:eastAsia="仿宋_GB2312" w:cs="仿宋_GB2312"/>
          <w:color w:val="auto"/>
          <w:sz w:val="30"/>
          <w:szCs w:val="30"/>
        </w:rPr>
        <w:t>动力、照明线路应经常检查有无破损，切勿搭设在脚手架等铁器上，防止发生漏电事故。</w:t>
      </w:r>
    </w:p>
    <w:p w14:paraId="046BB8F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10.5.2.3</w:t>
      </w:r>
      <w:r>
        <w:rPr>
          <w:rFonts w:hint="eastAsia" w:ascii="仿宋_GB2312" w:hAnsi="仿宋_GB2312" w:eastAsia="仿宋_GB2312" w:cs="仿宋_GB2312"/>
          <w:color w:val="auto"/>
          <w:sz w:val="30"/>
          <w:szCs w:val="30"/>
        </w:rPr>
        <w:t>现场道路应畅通，并做好排水工作，必要时临时道路铺设炉渣防滑。</w:t>
      </w:r>
    </w:p>
    <w:p w14:paraId="7F5500D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5.3</w:t>
      </w:r>
      <w:r>
        <w:rPr>
          <w:rFonts w:hint="eastAsia" w:ascii="仿宋_GB2312" w:hAnsi="仿宋_GB2312" w:eastAsia="仿宋_GB2312" w:cs="仿宋_GB2312"/>
          <w:color w:val="auto"/>
          <w:sz w:val="30"/>
          <w:szCs w:val="30"/>
        </w:rPr>
        <w:t>混凝土施工措施</w:t>
      </w:r>
    </w:p>
    <w:p w14:paraId="274C6AF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5.3.1</w:t>
      </w:r>
      <w:r>
        <w:rPr>
          <w:rFonts w:hint="eastAsia" w:ascii="仿宋_GB2312" w:hAnsi="仿宋_GB2312" w:eastAsia="仿宋_GB2312" w:cs="仿宋_GB2312"/>
          <w:color w:val="auto"/>
          <w:sz w:val="30"/>
          <w:szCs w:val="30"/>
        </w:rPr>
        <w:t>应根据雨季施工的特点，做好随时测定骨料（尤其是细骨料）的含水率，调整混凝土现场配合比。</w:t>
      </w:r>
    </w:p>
    <w:p w14:paraId="18F520A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5.3.2</w:t>
      </w:r>
      <w:r>
        <w:rPr>
          <w:rFonts w:hint="eastAsia" w:ascii="仿宋_GB2312" w:hAnsi="仿宋_GB2312" w:eastAsia="仿宋_GB2312" w:cs="仿宋_GB2312"/>
          <w:color w:val="auto"/>
          <w:sz w:val="30"/>
          <w:szCs w:val="30"/>
        </w:rPr>
        <w:t>混凝土浇筑前应先前一天同气象部门联系，尽量避开雨期，如万一有阵雨，事先应准备好雨期施工临时振捣防雨棚和遮盖用的油布，水泵等用具，并要排出模板中的积水，若遇暴雨时必须停止施工。</w:t>
      </w:r>
    </w:p>
    <w:p w14:paraId="42EBA7B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5.3.3</w:t>
      </w:r>
      <w:r>
        <w:rPr>
          <w:rFonts w:hint="eastAsia" w:ascii="仿宋_GB2312" w:hAnsi="仿宋_GB2312" w:eastAsia="仿宋_GB2312" w:cs="仿宋_GB2312"/>
          <w:color w:val="auto"/>
          <w:sz w:val="30"/>
          <w:szCs w:val="30"/>
        </w:rPr>
        <w:t>临时设施应做好屋面、墙面的防水工作，同时也要做好防止暴风雨的工作，并做好排水。水泥仓库除做好防雨、防潮外，宜将水泥架空堆放。</w:t>
      </w:r>
    </w:p>
    <w:p w14:paraId="1D8F0F1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5.4</w:t>
      </w:r>
      <w:r>
        <w:rPr>
          <w:rFonts w:hint="eastAsia" w:ascii="仿宋_GB2312" w:hAnsi="仿宋_GB2312" w:eastAsia="仿宋_GB2312" w:cs="仿宋_GB2312"/>
          <w:color w:val="auto"/>
          <w:sz w:val="30"/>
          <w:szCs w:val="30"/>
        </w:rPr>
        <w:t>冬季施工保证措施</w:t>
      </w:r>
    </w:p>
    <w:p w14:paraId="765CCB3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5.4.1</w:t>
      </w:r>
      <w:r>
        <w:rPr>
          <w:rFonts w:hint="eastAsia" w:ascii="仿宋_GB2312" w:hAnsi="仿宋_GB2312" w:eastAsia="仿宋_GB2312" w:cs="仿宋_GB2312"/>
          <w:color w:val="auto"/>
          <w:sz w:val="30"/>
          <w:szCs w:val="30"/>
        </w:rPr>
        <w:t>高空作业时，加强安全管理和安全措施，并采取可靠的防风措施；</w:t>
      </w:r>
    </w:p>
    <w:p w14:paraId="0ABCE04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5.4.2</w:t>
      </w:r>
      <w:r>
        <w:rPr>
          <w:rFonts w:hint="eastAsia" w:ascii="仿宋_GB2312" w:hAnsi="仿宋_GB2312" w:eastAsia="仿宋_GB2312" w:cs="仿宋_GB2312"/>
          <w:color w:val="auto"/>
          <w:sz w:val="30"/>
          <w:szCs w:val="30"/>
        </w:rPr>
        <w:t>在冬季施工进行钢结构焊接时，应采取相应的焊接工艺，确保焊接质量；</w:t>
      </w:r>
    </w:p>
    <w:p w14:paraId="39A067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5.4.3</w:t>
      </w:r>
      <w:r>
        <w:rPr>
          <w:rFonts w:hint="eastAsia" w:ascii="仿宋_GB2312" w:hAnsi="仿宋_GB2312" w:eastAsia="仿宋_GB2312" w:cs="仿宋_GB2312"/>
          <w:color w:val="auto"/>
          <w:sz w:val="30"/>
          <w:szCs w:val="30"/>
        </w:rPr>
        <w:t>冬季施工期间加强对机械设备的保暖维护工作，保证设备能正常运转；</w:t>
      </w:r>
    </w:p>
    <w:p w14:paraId="2B27DB2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5.4.4</w:t>
      </w:r>
      <w:r>
        <w:rPr>
          <w:rFonts w:hint="eastAsia" w:ascii="仿宋_GB2312" w:hAnsi="仿宋_GB2312" w:eastAsia="仿宋_GB2312" w:cs="仿宋_GB2312"/>
          <w:color w:val="auto"/>
          <w:sz w:val="30"/>
          <w:szCs w:val="30"/>
        </w:rPr>
        <w:t>在大风、大雪、雾天应停止施工；</w:t>
      </w:r>
    </w:p>
    <w:p w14:paraId="3235766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5.4.5</w:t>
      </w:r>
      <w:r>
        <w:rPr>
          <w:rFonts w:hint="eastAsia" w:ascii="仿宋_GB2312" w:hAnsi="仿宋_GB2312" w:eastAsia="仿宋_GB2312" w:cs="仿宋_GB2312"/>
          <w:color w:val="auto"/>
          <w:sz w:val="30"/>
          <w:szCs w:val="30"/>
        </w:rPr>
        <w:t>若受到寒冷天气连续袭击时，可考虑暂停墩柱、箱梁等表面砼施工作业，待气温回暖后再进行施工。</w:t>
      </w:r>
    </w:p>
    <w:p w14:paraId="6D10C86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10.</w:t>
      </w:r>
      <w:r>
        <w:rPr>
          <w:rFonts w:hint="eastAsia" w:ascii="仿宋_GB2312" w:hAnsi="仿宋_GB2312" w:eastAsia="仿宋_GB2312" w:cs="仿宋_GB2312"/>
          <w:color w:val="auto"/>
          <w:sz w:val="30"/>
          <w:szCs w:val="30"/>
          <w:lang w:val="en-US" w:eastAsia="zh-CN"/>
        </w:rPr>
        <w:t>5.4.6</w:t>
      </w:r>
      <w:r>
        <w:rPr>
          <w:rFonts w:hint="eastAsia" w:ascii="仿宋_GB2312" w:hAnsi="仿宋_GB2312" w:eastAsia="仿宋_GB2312" w:cs="仿宋_GB2312"/>
          <w:color w:val="auto"/>
          <w:sz w:val="30"/>
          <w:szCs w:val="30"/>
        </w:rPr>
        <w:t>及时清除施工上下梯道的积雪，特殊位置还应有防滑措</w:t>
      </w:r>
      <w:r>
        <w:rPr>
          <w:rFonts w:hint="eastAsia" w:ascii="仿宋_GB2312" w:hAnsi="仿宋_GB2312" w:eastAsia="仿宋_GB2312" w:cs="仿宋_GB2312"/>
          <w:color w:val="auto"/>
          <w:sz w:val="30"/>
          <w:szCs w:val="30"/>
          <w:lang w:val="en-US" w:eastAsia="zh-CN"/>
        </w:rPr>
        <w:t>施。</w:t>
      </w:r>
    </w:p>
    <w:p w14:paraId="5C17B04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10.6施工现场防大气污染措施：</w:t>
      </w:r>
    </w:p>
    <w:p w14:paraId="3D58B8A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10.6.1施工现场防扬尘措施</w:t>
      </w:r>
    </w:p>
    <w:p w14:paraId="0654E44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10.6.1.1施工垃圾使用封闭的专用垃圾道或采用容器吊运，严禁随意凌空抛散造成扬尘。施工垃圾要及时清运，清运前，要适量洒水减少扬尘。</w:t>
      </w:r>
    </w:p>
    <w:p w14:paraId="11E7B08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10.6.1.2施工现场要在施工前做的施工道路规划和设置，尽量利用设计中永久性的施工道路。路而及其余场地地面要硬化。闲置场地要绿化。</w:t>
      </w:r>
    </w:p>
    <w:p w14:paraId="55A31C2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10.6.1.3水泥和其它易飞扬的细颗粒散体材料应尽量安排库内存放。露天存放时要严密苫盖，运输和卸运时防止遗洒飞扬，以减少扬尘。</w:t>
      </w:r>
    </w:p>
    <w:p w14:paraId="7E7BAEC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10.6.1.4施工现场要制定洒水降尘制度，配备专用洒水设备及指定专人负责，在易产生扬尘的季节，施工场地采取洒水降尘。</w:t>
      </w:r>
    </w:p>
    <w:p w14:paraId="075CD22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10.6.2降尘措施</w:t>
      </w:r>
    </w:p>
    <w:p w14:paraId="636C395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10.6.2.1施工采用商品砼，减少搅拌扬尘。砂浆及零星砼搅拌要搭设封闭的搅拌棚，搅拌机上设置喷淋装置方可进行施工。</w:t>
      </w:r>
    </w:p>
    <w:p w14:paraId="728FD52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10.6.3施工现场的水污染防止措施</w:t>
      </w:r>
    </w:p>
    <w:p w14:paraId="6F5E15A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10.6.3.1现场运输车辆清洗处设置沉淀池。排放的废水要排入沉淀池内，经二次沉淀后，方可排入污水管线或回收用于洒水降尘。未经处理的泥浆水，严禁直接排入城市排水设施。</w:t>
      </w:r>
    </w:p>
    <w:p w14:paraId="71E0A65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10.6.3.2乙炔发生罐污水排放控制。施工现场由于气焊使用乙炔发生罐产生的污水严禁随地倾倒，要求专用容器集中存放，倒入沉淀池处理，以免污染环境。</w:t>
      </w:r>
    </w:p>
    <w:p w14:paraId="43F69AC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10.6.3.3油漆油料库的防漏控制。施工现场要设置专用的油漆油料库，油库内严禁放置其它物资，库房地面和墙面要做防渗漏的特殊处理，储存、使用和保管要专人负责，防止油料的跑、冒、滴、漏、污染水体。</w:t>
      </w:r>
    </w:p>
    <w:p w14:paraId="593B639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10.6.3.4禁止将有毒有害废弃物用作土方回填，以免污染地下水和环境。</w:t>
      </w:r>
    </w:p>
    <w:p w14:paraId="08FC773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10.6.4施工现场防噪声污染的各项措施</w:t>
      </w:r>
    </w:p>
    <w:p w14:paraId="17AB5E4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10.6.4.1人为噪声的控制措施。施工现场提倡文明施工，建立健全控制人为噪声的管理制度，尽量减少人为的大声喧哗，增强全体施工人员防噪声扰民的自觉意识。</w:t>
      </w:r>
    </w:p>
    <w:p w14:paraId="4D39F04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10.6.4.2强噪声作业时间的控制。凡在居民稠密区进行强噪声作业的，严格控制作业时间，晚间作业不超过22时，早晨作业不早于6时，特殊情况需连续作业（或夜间作业）的，应尽量采取降噪措施，事先做好周围群众的工作，并报工地所在的区环保局备案后方可施工。</w:t>
      </w:r>
    </w:p>
    <w:p w14:paraId="10EA39B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10.6.5强噪声机械的降噪措施</w:t>
      </w:r>
    </w:p>
    <w:p w14:paraId="24EB3AE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10.6.5.1产生强噪声的成品加工、制作作业，应尽量放在工厂、车间完成，减少因施工现场的加工制作产生的噪声。</w:t>
      </w:r>
    </w:p>
    <w:p w14:paraId="188B231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10.6.5.2尽量选用低噪声或备有消声降噪设备的施工机械。施工现场的强噪声机械（如搅拌机、电锯、电刨、砂轮机等）要设置封闭的机械棚，以减少强噪声的扩散。</w:t>
      </w:r>
    </w:p>
    <w:p w14:paraId="09B080C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10.6.5.3加强施工现场的噪声控制</w:t>
      </w:r>
    </w:p>
    <w:p w14:paraId="09AA7D2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10.6.5.3.1加强施工现场环境噪声的长期监测，采取专人监测，专人管理的原则，要及时对施工现场噪声超标的有关因素进行调整，达到施工噪声不扰民的目的。</w:t>
      </w:r>
    </w:p>
    <w:p w14:paraId="59975E4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10.6.6固体废弃物控制措施</w:t>
      </w:r>
    </w:p>
    <w:p w14:paraId="168CD2F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10.6.6.1建筑垃圾的控制</w:t>
      </w:r>
    </w:p>
    <w:p w14:paraId="4C91E7A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10.6.6.1.1建筑垃圾可分为可利用建筑垃圾和不可利用建筑垃圾，按现场平面布置图确定的建筑垃圾存放点分类集中封闭堆放。稀料类垃圾采用桶类容器存放，并遵照当地有关规定及时清运出场。</w:t>
      </w:r>
    </w:p>
    <w:p w14:paraId="5AB1BFD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10.6.6.2生活垃圾的控制</w:t>
      </w:r>
    </w:p>
    <w:p w14:paraId="4B8B3DF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10.6.6.2.1食堂、宿舍区的生活垃圾实行袋装，专人集中运送至垃圾房，并及时组织外运。</w:t>
      </w:r>
    </w:p>
    <w:p w14:paraId="49C5E1E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10.6.6.3办公垃圾的控制</w:t>
      </w:r>
    </w:p>
    <w:p w14:paraId="05348A8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10.6.6.3.1办公垃圾按可回收、有毒有害等分类存放，严禁任意丢弃，并由安全环境管理部负责同环卫部门、焚烧处置单位等联系处理。</w:t>
      </w:r>
    </w:p>
    <w:p w14:paraId="44EFC84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10.6.7其它污染的控制措施</w:t>
      </w:r>
    </w:p>
    <w:p w14:paraId="23BD800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10.6.7.1木模通过电锯加工的木屑、锯沫必须当天进行清理，以免锯沫刮入空气中。</w:t>
      </w:r>
    </w:p>
    <w:p w14:paraId="75A7351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10.6.7.2探照灯尽量选择即满足照明要求又不刺眼的新型灯具或采取措施，使夜间照明只照射施工区域而不影响周围社区居民休息。</w:t>
      </w:r>
    </w:p>
    <w:p w14:paraId="4881321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10.6.7.3项目经理部要制定水、电、办公用品（纸张）的节约措施，通过减少浪费，节约能源达到保护环境的目的。</w:t>
      </w:r>
    </w:p>
    <w:p w14:paraId="0CBCA736">
      <w:pPr>
        <w:pStyle w:val="5"/>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eastAsia="zh-CN"/>
        </w:rPr>
        <w:t>十一、危大工程</w:t>
      </w:r>
    </w:p>
    <w:p w14:paraId="124E95D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11.1无</w:t>
      </w:r>
    </w:p>
    <w:p w14:paraId="425A02B4">
      <w:pPr>
        <w:pStyle w:val="5"/>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eastAsia="zh-CN"/>
        </w:rPr>
        <w:t>十二、施工总平面布置图</w:t>
      </w:r>
    </w:p>
    <w:p w14:paraId="71C1798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.1施工平面布置原则</w:t>
      </w:r>
    </w:p>
    <w:p w14:paraId="70FB46E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.1.1</w:t>
      </w:r>
      <w:r>
        <w:rPr>
          <w:rFonts w:hint="eastAsia" w:ascii="仿宋_GB2312" w:hAnsi="仿宋_GB2312" w:eastAsia="仿宋_GB2312" w:cs="仿宋_GB2312"/>
          <w:color w:val="auto"/>
          <w:sz w:val="30"/>
          <w:szCs w:val="30"/>
          <w:lang w:val="en-US" w:eastAsia="zh-CN"/>
        </w:rPr>
        <w:t>根据本工程的特点，现场平面布置应充分考虑各种环境因素及施工需要，布置施工现场时应遵循以下原则：</w:t>
      </w:r>
    </w:p>
    <w:p w14:paraId="33AC186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1.1充分利用施工空地、避开拟建物、构筑物和场区内须保护的绿化地带，合理布置施工设施。</w:t>
      </w:r>
    </w:p>
    <w:p w14:paraId="666A3DA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1.2平面布置应充分考虑好施工机械设备、办公、生活、道路、现场出入口、临时堆放场地等进行优化合理布置。</w:t>
      </w:r>
    </w:p>
    <w:p w14:paraId="2D83698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1.3施工临时材料堆放应尽量设在运输机械覆盖的范围内，避免发生二次搬运。构件和材料堆放便于运输。</w:t>
      </w:r>
    </w:p>
    <w:p w14:paraId="30743A5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4</w:t>
      </w:r>
      <w:r>
        <w:rPr>
          <w:rFonts w:hint="eastAsia" w:ascii="仿宋_GB2312" w:hAnsi="仿宋_GB2312" w:eastAsia="仿宋_GB2312" w:cs="仿宋_GB2312"/>
          <w:color w:val="auto"/>
          <w:sz w:val="30"/>
          <w:szCs w:val="30"/>
          <w:lang w:val="en-US" w:eastAsia="zh-CN"/>
        </w:rPr>
        <w:t>中小型机械的布置，要处于安全环境中，要避开高空物体打击的范围。</w:t>
      </w:r>
    </w:p>
    <w:p w14:paraId="337403C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5</w:t>
      </w:r>
      <w:r>
        <w:rPr>
          <w:rFonts w:hint="eastAsia" w:ascii="仿宋_GB2312" w:hAnsi="仿宋_GB2312" w:eastAsia="仿宋_GB2312" w:cs="仿宋_GB2312"/>
          <w:color w:val="auto"/>
          <w:sz w:val="30"/>
          <w:szCs w:val="30"/>
          <w:lang w:val="en-US" w:eastAsia="zh-CN"/>
        </w:rPr>
        <w:t>本工程应着重加强现场安全管理力度，严格按照我公司的要求进行管理。</w:t>
      </w:r>
    </w:p>
    <w:p w14:paraId="0D91017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1.6本工程要重点加强环境保护和文明施工管理的力度，使工程现场永远处于整洁、卫生、有序合理的状态，使该工程在环保、节能等方面成为一个名副其实的绿色建筑。</w:t>
      </w:r>
    </w:p>
    <w:p w14:paraId="016E9A0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1.7控制粉尘设施排污、废弃物处理及噪声设施的布置。</w:t>
      </w:r>
    </w:p>
    <w:p w14:paraId="18AD8E1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1.8设置便于大型运输车辆通行的现场道路并保证其通畅。</w:t>
      </w:r>
    </w:p>
    <w:p w14:paraId="586521A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1.9服从现场已有规划，利用已有设施。</w:t>
      </w:r>
    </w:p>
    <w:p w14:paraId="39CC8FF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1.10现场临时办公用房、宿舍、食堂、机修、厕所根据现场实际情况予以调整。</w:t>
      </w:r>
    </w:p>
    <w:p w14:paraId="18C79C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.2施工总平面管理</w:t>
      </w:r>
    </w:p>
    <w:p w14:paraId="130177B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.2</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由于本工程工期紧，现场施工人员多，故除在施工总平面布置上要有一个合理的布置外，还要有严密科学的管理。</w:t>
      </w:r>
    </w:p>
    <w:p w14:paraId="0EB1CD2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.2.1</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建立现场施工总平面管理班子，建立健全管理规章制度施工平面管理由项目经理负责，由班组长及材料员组织实施，按计划分片包干管理。</w:t>
      </w:r>
    </w:p>
    <w:p w14:paraId="0D756F2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.2.2现场主要入口设置出入制度、场容管理条例、工程简介、安全管理制度标牌等。</w:t>
      </w:r>
    </w:p>
    <w:p w14:paraId="4A6F416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.2.3施工设备、材料按施工进度计划分批进场，凡进入现场的设备、材料必须按平面布置图指定的位置堆放整齐，做好标识工作，不得随意拆除。</w:t>
      </w:r>
    </w:p>
    <w:p w14:paraId="7AF24C7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.2.4施工现场的水准点、轴线控制点、埋地电缆、架空电线应有醒目标志，并加以保护，不得损坏和移动。</w:t>
      </w:r>
    </w:p>
    <w:p w14:paraId="0094FA9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.2.5各类作业队伍要遵守统一的平面管理，施工忙而不乱。</w:t>
      </w:r>
    </w:p>
    <w:p w14:paraId="592C548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.2.6现场配置门卫，加强现场材料、物资等的保卫工作和维护正常的施工秩序。</w:t>
      </w:r>
    </w:p>
    <w:p w14:paraId="1D229EF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.2.7现场切实做到工完场清，减少材料浪费，并定期检查。</w:t>
      </w:r>
    </w:p>
    <w:p w14:paraId="3A58646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.2.8现场的施工采取及时清理，集中堆放，专人管理，统一搬运，保护现场干净整洁。</w:t>
      </w:r>
    </w:p>
    <w:p w14:paraId="72B54C66">
      <w:pPr>
        <w:pStyle w:val="5"/>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eastAsia="zh-CN"/>
        </w:rPr>
        <w:t>十三、施工组织设计整体</w:t>
      </w:r>
    </w:p>
    <w:p w14:paraId="2ACE7EB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.1施工部署设计</w:t>
      </w:r>
    </w:p>
    <w:p w14:paraId="7F14DA9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为确保本工程能如期竣工，结合现场踏勘情况，在施工过程中需要科学合理地安排施工顺序，减少各工种、各工序之间的相互干扰，才能保证施工顺利进行。各专业交叉流水作业，合理布置。</w:t>
      </w:r>
    </w:p>
    <w:p w14:paraId="640B587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.2工程目标</w:t>
      </w:r>
    </w:p>
    <w:p w14:paraId="67E13A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.2.1质量目标：一次性验收合格。</w:t>
      </w:r>
    </w:p>
    <w:p w14:paraId="08E74D5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.2.2安全目标：创省级安全文明标化工地，确保无重伤、无死亡事故、无等级火灾事故。</w:t>
      </w:r>
    </w:p>
    <w:p w14:paraId="1D77C4F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.3施工前期准备</w:t>
      </w:r>
    </w:p>
    <w:p w14:paraId="62528C0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.3.1劳动力准备</w:t>
      </w:r>
    </w:p>
    <w:p w14:paraId="5077F4D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.3.1.1我公司将建立一套具有较高政治素质，精干、技术资质高和经验丰富的项目管理班子，并保证班子的所有人员均拥有岗位证书。</w:t>
      </w:r>
    </w:p>
    <w:p w14:paraId="720F30E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.3.1.2项目经理和其他主要的项目管理人员如项目工程师、项目经济师等均具有丰富的施工项目管理经验，努力使管理机构的设置知识化、专业化，满足本工程项目的各项要求。</w:t>
      </w:r>
    </w:p>
    <w:p w14:paraId="4AAE2EF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.3.1.3在劳务队伍的选择上，挑选施工经验丰富吃苦耐劳的优秀施工队伍，参加本工程施工，对特殊技术工种均保证持有操作作业证及技术等级证书。</w:t>
      </w:r>
    </w:p>
    <w:p w14:paraId="6E4F0E9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.3.1.4本工程结合施工总进度计划及各阶段施工总体安排，根据本工程工作量大及各专业具体情况，我们在公司范围内，优先选择技术过硬的工人。</w:t>
      </w:r>
    </w:p>
    <w:p w14:paraId="37F74A9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.3.1.5配备足够的劳动力，根据现场施工的具体情况及时调配，组织劳动力进场，同时进行安全、防火和文明施工等方面的教育。</w:t>
      </w:r>
    </w:p>
    <w:p w14:paraId="7029B15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.3.2技术准备</w:t>
      </w:r>
    </w:p>
    <w:p w14:paraId="78AD9B2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.3.2.1在项目工程师的组织下，认真熟悉图纸、深刻理解设计意图及设计要求，将所发现的问题在图纸会审时提出，和业主、监理、设计等共同商定解决方法，形成纪要。</w:t>
      </w:r>
    </w:p>
    <w:p w14:paraId="232E3EA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.3.2.2积极配备各类管理资料、技术资料、施工规范、操作规程、施工工艺、验评标准等。</w:t>
      </w:r>
    </w:p>
    <w:p w14:paraId="04631FB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.3.2.3在项目工程师的组织下积极编制实施性的施工组织设计；编制详细的质量计划；及时编制专业施工方案。</w:t>
      </w:r>
    </w:p>
    <w:p w14:paraId="280D6AE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.3.2.4各专业技术员在项目工程师的组织下，对进场工人进行技术交底，让工人明白设计意图、施工要求、质量目标、安全事项、进度要求、文明施工要求等。</w:t>
      </w:r>
    </w:p>
    <w:p w14:paraId="43F64EA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.3.3物资准备</w:t>
      </w:r>
    </w:p>
    <w:p w14:paraId="7A2EED3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.3.3.1针对本工程结构特点及工期要求，物资的准备工作要做得格外充分，要符合施工进度的要求，做到及时充足。</w:t>
      </w:r>
    </w:p>
    <w:p w14:paraId="04A349E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3.3.2施工用材料视施工阶段进展情况，按计划进场，并均保证提前进场，对于构成工程实体的安装材料将先编制详细的物资需求计划、物资储备申请定货计划、采购加工计划，且经过建设单位及监理工程师的审核、确认，所有进场物资将预先设定场地，分类别堆放，并作好标识及产品保护工作。</w:t>
      </w:r>
    </w:p>
    <w:p w14:paraId="57A5D3D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.3.3.3材料必须是正规铭牌厂商生产的合格产品，并附有质量保证明，在材料到货前24小时通知建设单位或监理单位准备验收。</w:t>
      </w:r>
    </w:p>
    <w:p w14:paraId="417837C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.3.3.4采购的材料若与设计和规范要求不符，建设或监理单位有权拒绝验</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由我司按建设单位代表要求的时间运出现场，重新采购符合要求的材料，由此发生的费用和工期延误由我司负责。</w:t>
      </w:r>
    </w:p>
    <w:p w14:paraId="26D98F1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.3.3.5甲方指定乙供的设备、材料，由建设单位确定品牌、型号、价格、供应商，由我司向指定的供应商采购材料，并且对该设备、材料的质量负责。</w:t>
      </w:r>
      <w:bookmarkEnd w:id="8"/>
    </w:p>
    <w:p w14:paraId="4754574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13.4</w:t>
      </w:r>
      <w:r>
        <w:rPr>
          <w:rFonts w:hint="eastAsia" w:ascii="仿宋_GB2312" w:hAnsi="仿宋_GB2312" w:eastAsia="仿宋_GB2312" w:cs="仿宋_GB2312"/>
          <w:color w:val="auto"/>
          <w:sz w:val="30"/>
          <w:szCs w:val="30"/>
        </w:rPr>
        <w:t>针对本工程的重点难点及主要关系的协调措施</w:t>
      </w:r>
    </w:p>
    <w:p w14:paraId="783090D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13.4.1</w:t>
      </w:r>
      <w:r>
        <w:rPr>
          <w:rFonts w:hint="eastAsia" w:ascii="仿宋_GB2312" w:hAnsi="仿宋_GB2312" w:eastAsia="仿宋_GB2312" w:cs="仿宋_GB2312"/>
          <w:color w:val="auto"/>
          <w:sz w:val="30"/>
          <w:szCs w:val="30"/>
        </w:rPr>
        <w:t>客观正确对待地方政府和群众的要求；</w:t>
      </w:r>
    </w:p>
    <w:p w14:paraId="5F92AF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13.4.2</w:t>
      </w:r>
      <w:r>
        <w:rPr>
          <w:rFonts w:hint="eastAsia" w:ascii="仿宋_GB2312" w:hAnsi="仿宋_GB2312" w:eastAsia="仿宋_GB2312" w:cs="仿宋_GB2312"/>
          <w:color w:val="auto"/>
          <w:sz w:val="30"/>
          <w:szCs w:val="30"/>
        </w:rPr>
        <w:t>着眼我单位内部。要着眼单位内部，重视搞好自身建设的原则，如果没有良好的员工素质和在居民中的良好声誉，施工单位无法得到地方政府和群众认可。要教育员工站在</w:t>
      </w:r>
      <w:r>
        <w:rPr>
          <w:rFonts w:hint="eastAsia" w:ascii="仿宋_GB2312" w:hAnsi="仿宋_GB2312" w:eastAsia="仿宋_GB2312" w:cs="仿宋_GB2312"/>
          <w:color w:val="auto"/>
          <w:sz w:val="30"/>
          <w:szCs w:val="30"/>
          <w:lang w:eastAsia="zh-CN"/>
        </w:rPr>
        <w:t>施工单位和建设单位</w:t>
      </w:r>
      <w:r>
        <w:rPr>
          <w:rFonts w:hint="eastAsia" w:ascii="仿宋_GB2312" w:hAnsi="仿宋_GB2312" w:eastAsia="仿宋_GB2312" w:cs="仿宋_GB2312"/>
          <w:color w:val="auto"/>
          <w:sz w:val="30"/>
          <w:szCs w:val="30"/>
        </w:rPr>
        <w:t>的高度，认识与当地政府和群众搞好团结的意义，认识到施工单位与当地政府群众只是眼前利益与长远利益的矛盾，没有根本的利害冲突，这是处理企地关系的根本前提。对群众中存在的一些问题，应该用说服教育的方法，绝不能采取对立态度和过激方法。</w:t>
      </w:r>
    </w:p>
    <w:p w14:paraId="14FF366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13.4.3</w:t>
      </w:r>
      <w:r>
        <w:rPr>
          <w:rFonts w:hint="eastAsia" w:ascii="仿宋_GB2312" w:hAnsi="仿宋_GB2312" w:eastAsia="仿宋_GB2312" w:cs="仿宋_GB2312"/>
          <w:color w:val="auto"/>
          <w:sz w:val="30"/>
          <w:szCs w:val="30"/>
        </w:rPr>
        <w:t>尊重当地风俗习惯。要入乡随俗，我单位在施工进场前要派人搞好社情、乡俗调查，使员工尽快适应新环境，主动搞好与地方的关系，增进团结。只有真诚的尊重和爱护当地政府群众，才能得到地方和群众的理解和支持。</w:t>
      </w:r>
    </w:p>
    <w:p w14:paraId="1B233D5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13.4.4</w:t>
      </w:r>
      <w:r>
        <w:rPr>
          <w:rFonts w:hint="eastAsia" w:ascii="仿宋_GB2312" w:hAnsi="仿宋_GB2312" w:eastAsia="仿宋_GB2312" w:cs="仿宋_GB2312"/>
          <w:color w:val="auto"/>
          <w:sz w:val="30"/>
          <w:szCs w:val="30"/>
        </w:rPr>
        <w:t>关心当地群众利益。关心体谅当地群众，我单位能办到的尽量办；对办不到的事情和无法满足的要求在说明情况的同时，要通过一些必要的形式，利用乡镇、村委和执法人员，沟通和当地群众的关系，创造相互理解的气氛。</w:t>
      </w:r>
    </w:p>
    <w:p w14:paraId="7E10ABA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13.4.5</w:t>
      </w:r>
      <w:r>
        <w:rPr>
          <w:rFonts w:hint="eastAsia" w:ascii="仿宋_GB2312" w:hAnsi="仿宋_GB2312" w:eastAsia="仿宋_GB2312" w:cs="仿宋_GB2312"/>
          <w:color w:val="auto"/>
          <w:sz w:val="30"/>
          <w:szCs w:val="30"/>
        </w:rPr>
        <w:t>尽量减少施工扰民。在项目策划中，要充分考虑到扰民问题，从源头上减少施工扰民。在施工中，把减少施工扰民作为我单位的职业道德和职业纪律，自觉遵守，严格执行，努力树立文明施工的良好企业形象。</w:t>
      </w:r>
    </w:p>
    <w:p w14:paraId="0963CEF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13.4.6</w:t>
      </w:r>
      <w:r>
        <w:rPr>
          <w:rFonts w:hint="eastAsia" w:ascii="仿宋_GB2312" w:hAnsi="仿宋_GB2312" w:eastAsia="仿宋_GB2312" w:cs="仿宋_GB2312"/>
          <w:color w:val="auto"/>
          <w:sz w:val="30"/>
          <w:szCs w:val="30"/>
        </w:rPr>
        <w:t>尊重、相信、依靠政府。尊重各级政府，是处理好企地关系的首要条件，要掌握当地政策规定，主动服从各级政府的指导，理解地方政府工作，坚持经常性的走访，建立良好的往来关系；遇事多同政府联系协商，相信和依靠政府帮助，协调解决矛盾；多提建议，多反映情况，促使政府部门、当地村委主动介入其中，按我单位的整体思路来工作，针对难点解决问题，促其目标一致，才能顺利实现施工单位计划。</w:t>
      </w:r>
    </w:p>
    <w:p w14:paraId="39C601A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13.4.7</w:t>
      </w:r>
      <w:r>
        <w:rPr>
          <w:rFonts w:hint="eastAsia" w:ascii="仿宋_GB2312" w:hAnsi="仿宋_GB2312" w:eastAsia="仿宋_GB2312" w:cs="仿宋_GB2312"/>
          <w:color w:val="auto"/>
          <w:sz w:val="30"/>
          <w:szCs w:val="30"/>
        </w:rPr>
        <w:t>根据本工程所处环境，为经济和公益事业提供智力、人力、物力上的支持，做一些居民看得见，摸得着的实事，融洽关系，取得群众信任。</w:t>
      </w:r>
    </w:p>
    <w:p w14:paraId="136E800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13.4.8</w:t>
      </w:r>
      <w:r>
        <w:rPr>
          <w:rFonts w:hint="eastAsia" w:ascii="仿宋_GB2312" w:hAnsi="仿宋_GB2312" w:eastAsia="仿宋_GB2312" w:cs="仿宋_GB2312"/>
          <w:color w:val="auto"/>
          <w:sz w:val="30"/>
          <w:szCs w:val="30"/>
        </w:rPr>
        <w:t>积极开展企地联欢活动，组织节日慰问，建立良好活动氛围，展示良好的企业形象，活跃当地文化生活。</w:t>
      </w:r>
    </w:p>
    <w:p w14:paraId="3CB74AE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13.4.9</w:t>
      </w:r>
      <w:r>
        <w:rPr>
          <w:rFonts w:hint="eastAsia" w:ascii="仿宋_GB2312" w:hAnsi="仿宋_GB2312" w:eastAsia="仿宋_GB2312" w:cs="仿宋_GB2312"/>
          <w:color w:val="auto"/>
          <w:sz w:val="30"/>
          <w:szCs w:val="30"/>
        </w:rPr>
        <w:t>配合当地地方政府宣传群众、教育群众，参与地方先进评比，促进乡村比赛支持建设的环境，把居民的行为引导到支持建设大环境，在群众中形成支持建设光荣的氛围，广泛宣传企地共建事迹，使群众光荣、政府受奖。</w:t>
      </w:r>
    </w:p>
    <w:p w14:paraId="145496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13.4.10</w:t>
      </w:r>
      <w:r>
        <w:rPr>
          <w:rFonts w:hint="eastAsia" w:ascii="仿宋_GB2312" w:hAnsi="仿宋_GB2312" w:eastAsia="仿宋_GB2312" w:cs="仿宋_GB2312"/>
          <w:color w:val="auto"/>
          <w:sz w:val="30"/>
          <w:szCs w:val="30"/>
        </w:rPr>
        <w:t>克服企地关系注意的问题</w:t>
      </w:r>
    </w:p>
    <w:p w14:paraId="55D79B7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13.4.10.1</w:t>
      </w:r>
      <w:r>
        <w:rPr>
          <w:rFonts w:hint="eastAsia" w:ascii="仿宋_GB2312" w:hAnsi="仿宋_GB2312" w:eastAsia="仿宋_GB2312" w:cs="仿宋_GB2312"/>
          <w:color w:val="auto"/>
          <w:sz w:val="30"/>
          <w:szCs w:val="30"/>
        </w:rPr>
        <w:t>摆正位置，管好队伍。作为在外的施工单位，既要树立良好企业形象，又要谦虚、诚恳，反对目中无人的老大思想。应自觉服从地方政府的法规和帮助，尊重政府，尊重当地的规定，眼睛向内，管好队伍，摆正位置，尊重地方政府和群众。</w:t>
      </w:r>
    </w:p>
    <w:p w14:paraId="5D72B1D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13.4.10.2</w:t>
      </w:r>
      <w:r>
        <w:rPr>
          <w:rFonts w:hint="eastAsia" w:ascii="仿宋_GB2312" w:hAnsi="仿宋_GB2312" w:eastAsia="仿宋_GB2312" w:cs="仿宋_GB2312"/>
          <w:color w:val="auto"/>
          <w:sz w:val="30"/>
          <w:szCs w:val="30"/>
        </w:rPr>
        <w:t>重视程序，讲究方法。尊重地方政府的办事程序，讲究方式方法，注意平衡和统筹地方政府上下级之间、各部门之间、同级政府之间的关系，无重大的特殊情况，不越级反映情况，防止人为产生矛盾</w:t>
      </w:r>
      <w:r>
        <w:rPr>
          <w:rFonts w:hint="eastAsia" w:ascii="仿宋_GB2312" w:hAnsi="仿宋_GB2312" w:eastAsia="仿宋_GB2312" w:cs="仿宋_GB2312"/>
          <w:color w:val="auto"/>
          <w:sz w:val="30"/>
          <w:szCs w:val="30"/>
          <w:lang w:eastAsia="zh-CN"/>
        </w:rPr>
        <w:t>。</w:t>
      </w:r>
    </w:p>
    <w:p w14:paraId="193487B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13.4.10.3</w:t>
      </w:r>
      <w:r>
        <w:rPr>
          <w:rFonts w:hint="eastAsia" w:ascii="仿宋_GB2312" w:hAnsi="仿宋_GB2312" w:eastAsia="仿宋_GB2312" w:cs="仿宋_GB2312"/>
          <w:color w:val="auto"/>
          <w:sz w:val="30"/>
          <w:szCs w:val="30"/>
        </w:rPr>
        <w:t>说话算数，取信于人。凡是地方政府委办的事情，都应尽力办妥；凡是答应的事情，都应信守诺言。如果确实无力解决，应及时说明缘故，解释清楚，以免产生误会和隔阂。</w:t>
      </w:r>
    </w:p>
    <w:p w14:paraId="6AD6072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13.4.10.4</w:t>
      </w:r>
      <w:r>
        <w:rPr>
          <w:rFonts w:hint="eastAsia" w:ascii="仿宋_GB2312" w:hAnsi="仿宋_GB2312" w:eastAsia="仿宋_GB2312" w:cs="仿宋_GB2312"/>
          <w:color w:val="auto"/>
          <w:sz w:val="30"/>
          <w:szCs w:val="30"/>
        </w:rPr>
        <w:t>提高警惕，增强防范。对群众中的一些落后自私现象，坚持正面教育，动之以情，晓之以理。对一些有组织的偷盗、破坏、阻挠施工的行为，一旦发现，坚持按法律程序办事，积极配合地方政府和公安机关严厉打击，绝不手软。</w:t>
      </w:r>
    </w:p>
    <w:p w14:paraId="0A1F78B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13.4.10.5</w:t>
      </w:r>
      <w:r>
        <w:rPr>
          <w:rFonts w:hint="eastAsia" w:ascii="仿宋_GB2312" w:hAnsi="仿宋_GB2312" w:eastAsia="仿宋_GB2312" w:cs="仿宋_GB2312"/>
          <w:color w:val="auto"/>
          <w:sz w:val="30"/>
          <w:szCs w:val="30"/>
        </w:rPr>
        <w:t>公私分明，结合实际。在处理地方关系中，要原则性和灵活性结合，处理好执行国家法律与制定企业具体政策规定的关系，既不能违反法规条例，又要考虑工作中的实际问题，因时因地制宜，反对借搞好群众关系渗杂个人感情色彩，谋取私利，损害国家和企业利益。</w:t>
      </w:r>
    </w:p>
    <w:p w14:paraId="002C326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13.4.10.6</w:t>
      </w:r>
      <w:r>
        <w:rPr>
          <w:rFonts w:hint="eastAsia" w:ascii="仿宋_GB2312" w:hAnsi="仿宋_GB2312" w:eastAsia="仿宋_GB2312" w:cs="仿宋_GB2312"/>
          <w:color w:val="auto"/>
          <w:sz w:val="30"/>
          <w:szCs w:val="30"/>
        </w:rPr>
        <w:t>在处理企地关系时，只要客观对待地方和群众的要求、主动把握企地关系的原则、高度重视政府和群众利益、精心策划处理企地工作方法、并在实施中注意克服共性问题，就一定会有一个和谐宽松的外部环境</w:t>
      </w:r>
      <w:r>
        <w:rPr>
          <w:rFonts w:hint="eastAsia" w:ascii="仿宋_GB2312" w:hAnsi="仿宋_GB2312" w:eastAsia="仿宋_GB2312" w:cs="仿宋_GB2312"/>
          <w:color w:val="auto"/>
          <w:sz w:val="30"/>
          <w:szCs w:val="30"/>
          <w:lang w:eastAsia="zh-CN"/>
        </w:rPr>
        <w:t>。</w:t>
      </w:r>
    </w:p>
    <w:p w14:paraId="0588F4B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eastAsia="zh-CN"/>
        </w:rPr>
        <w:t>13.</w:t>
      </w:r>
      <w:r>
        <w:rPr>
          <w:rFonts w:hint="eastAsia" w:ascii="仿宋_GB2312" w:hAnsi="仿宋_GB2312" w:eastAsia="仿宋_GB2312" w:cs="仿宋_GB2312"/>
          <w:color w:val="auto"/>
          <w:sz w:val="30"/>
          <w:szCs w:val="30"/>
          <w:lang w:val="en-US" w:eastAsia="zh-CN"/>
        </w:rPr>
        <w:t>5施工组织完整性</w:t>
      </w:r>
    </w:p>
    <w:p w14:paraId="60469E8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eastAsia="zh-CN"/>
        </w:rPr>
        <w:t>13.</w:t>
      </w:r>
      <w:r>
        <w:rPr>
          <w:rFonts w:hint="eastAsia" w:ascii="仿宋_GB2312" w:hAnsi="仿宋_GB2312" w:eastAsia="仿宋_GB2312" w:cs="仿宋_GB2312"/>
          <w:color w:val="auto"/>
          <w:sz w:val="30"/>
          <w:szCs w:val="30"/>
          <w:lang w:val="en-US" w:eastAsia="zh-CN"/>
        </w:rPr>
        <w:t>5.1加强组织领导与投入，确保施工有序。将本项目列为公司的重点工程项目，选派经验丰富的项目经理、工程技术人员组织施工工，加大施工机械、周转材料与劳动力的投入与工程资金的短期垫付及材料供应能力，密切与建设、监理、设计等单位的协作配合，确保生产有序开展。</w:t>
      </w:r>
    </w:p>
    <w:p w14:paraId="170EDE8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eastAsia="zh-CN"/>
        </w:rPr>
        <w:t>13.</w:t>
      </w:r>
      <w:r>
        <w:rPr>
          <w:rFonts w:hint="eastAsia" w:ascii="仿宋_GB2312" w:hAnsi="仿宋_GB2312" w:eastAsia="仿宋_GB2312" w:cs="仿宋_GB2312"/>
          <w:color w:val="auto"/>
          <w:sz w:val="30"/>
          <w:szCs w:val="30"/>
          <w:lang w:val="en-US" w:eastAsia="zh-CN"/>
        </w:rPr>
        <w:t>5.2强化质量管理，确保实现目标。认真贯彻和执行国家相关法律法规与强制性标准以及贯彻标准建立的质量方针和程序文件，确保工程质量达到预期目标。</w:t>
      </w:r>
    </w:p>
    <w:p w14:paraId="5968836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13.5.3在工程施工中严格标准化管理，搞好安全与文明施工。严格按照省市有关施工现场标准化管理的规定及有关制度，组织好现场文明施工，确保工程周边道路畅通与施工场地、周边环境、管线设备等不受损伤、安全生产无事故，使场容场貌管理达到一个新的水平。</w:t>
      </w:r>
    </w:p>
    <w:p w14:paraId="1AC5262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13.5.4依托科技与信息管理加快施工进度。优先考虑在全部施工管理的各个环节，因地制宜地依靠科技进步加快施工进度，着眼于施工各阶段，充分利用时间与空间进行立体交叉作业。采用先进的信息化施工管理技术及进度过程控制等方法，在项目经理部的统一指挥下协调运作，相互配合，综合管理好各专业施工，确保本工程按期完成。</w:t>
      </w:r>
    </w:p>
    <w:p w14:paraId="41526768">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eastAsia="zh-CN"/>
        </w:rPr>
        <w:t>13.</w:t>
      </w:r>
      <w:r>
        <w:rPr>
          <w:rFonts w:hint="eastAsia" w:ascii="仿宋_GB2312" w:hAnsi="仿宋_GB2312" w:eastAsia="仿宋_GB2312" w:cs="仿宋_GB2312"/>
          <w:color w:val="auto"/>
          <w:sz w:val="30"/>
          <w:szCs w:val="30"/>
          <w:lang w:val="en-US" w:eastAsia="zh-CN"/>
        </w:rPr>
        <w:t>5.5完善的善后服务解决业主的后顾之忧。工程竣工交付后施工临时设施、施工机械、设备和器材、施工人员等全部及时撤离现场，同时严格挑选相关工程技术人员留守现场，积极配合工程手续服务工作</w:t>
      </w:r>
      <w:r>
        <w:rPr>
          <w:rFonts w:hint="eastAsia" w:ascii="仿宋_GB2312" w:hAnsi="仿宋_GB2312" w:eastAsia="仿宋_GB2312" w:cs="仿宋_GB2312"/>
          <w:color w:val="auto"/>
          <w:sz w:val="30"/>
          <w:szCs w:val="30"/>
        </w:rPr>
        <w:t>。</w:t>
      </w:r>
    </w:p>
    <w:p w14:paraId="6D1432D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附表一：拟投入本标段的主要施工设备表</w:t>
      </w:r>
    </w:p>
    <w:tbl>
      <w:tblPr>
        <w:tblStyle w:val="41"/>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257"/>
        <w:gridCol w:w="1200"/>
        <w:gridCol w:w="656"/>
        <w:gridCol w:w="956"/>
        <w:gridCol w:w="954"/>
        <w:gridCol w:w="1015"/>
        <w:gridCol w:w="975"/>
        <w:gridCol w:w="1256"/>
        <w:gridCol w:w="717"/>
      </w:tblGrid>
      <w:tr w14:paraId="18B5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734" w:type="dxa"/>
            <w:noWrap w:val="0"/>
            <w:vAlign w:val="top"/>
          </w:tcPr>
          <w:p w14:paraId="6223749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257" w:type="dxa"/>
            <w:noWrap w:val="0"/>
            <w:vAlign w:val="top"/>
          </w:tcPr>
          <w:p w14:paraId="037A983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设备名称</w:t>
            </w:r>
          </w:p>
        </w:tc>
        <w:tc>
          <w:tcPr>
            <w:tcW w:w="1200" w:type="dxa"/>
            <w:noWrap w:val="0"/>
            <w:vAlign w:val="top"/>
          </w:tcPr>
          <w:p w14:paraId="7FC7D89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型号规格</w:t>
            </w:r>
          </w:p>
        </w:tc>
        <w:tc>
          <w:tcPr>
            <w:tcW w:w="656" w:type="dxa"/>
            <w:noWrap w:val="0"/>
            <w:vAlign w:val="top"/>
          </w:tcPr>
          <w:p w14:paraId="09B5B1E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c>
          <w:tcPr>
            <w:tcW w:w="956" w:type="dxa"/>
            <w:noWrap w:val="0"/>
            <w:vAlign w:val="top"/>
          </w:tcPr>
          <w:p w14:paraId="4CEAFB0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国别产地</w:t>
            </w:r>
          </w:p>
        </w:tc>
        <w:tc>
          <w:tcPr>
            <w:tcW w:w="954" w:type="dxa"/>
            <w:noWrap w:val="0"/>
            <w:vAlign w:val="top"/>
          </w:tcPr>
          <w:p w14:paraId="6E5310A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制造年份</w:t>
            </w:r>
          </w:p>
        </w:tc>
        <w:tc>
          <w:tcPr>
            <w:tcW w:w="1015" w:type="dxa"/>
            <w:noWrap w:val="0"/>
            <w:vAlign w:val="top"/>
          </w:tcPr>
          <w:p w14:paraId="41C5AFD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额定功率（kw）</w:t>
            </w:r>
          </w:p>
        </w:tc>
        <w:tc>
          <w:tcPr>
            <w:tcW w:w="975" w:type="dxa"/>
            <w:noWrap w:val="0"/>
            <w:vAlign w:val="top"/>
          </w:tcPr>
          <w:p w14:paraId="01E3289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生产能力</w:t>
            </w:r>
          </w:p>
        </w:tc>
        <w:tc>
          <w:tcPr>
            <w:tcW w:w="1256" w:type="dxa"/>
            <w:noWrap w:val="0"/>
            <w:vAlign w:val="top"/>
          </w:tcPr>
          <w:p w14:paraId="7D630EB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用于施工部位</w:t>
            </w:r>
          </w:p>
        </w:tc>
        <w:tc>
          <w:tcPr>
            <w:tcW w:w="717" w:type="dxa"/>
            <w:noWrap w:val="0"/>
            <w:vAlign w:val="top"/>
          </w:tcPr>
          <w:p w14:paraId="1EEEB23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4B51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4F8BBFF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257" w:type="dxa"/>
            <w:noWrap w:val="0"/>
            <w:vAlign w:val="top"/>
          </w:tcPr>
          <w:p w14:paraId="76F90AA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挖掘机</w:t>
            </w:r>
          </w:p>
        </w:tc>
        <w:tc>
          <w:tcPr>
            <w:tcW w:w="1200" w:type="dxa"/>
            <w:noWrap w:val="0"/>
            <w:vAlign w:val="top"/>
          </w:tcPr>
          <w:p w14:paraId="567EFB8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移山</w:t>
            </w:r>
            <w:r>
              <w:rPr>
                <w:rFonts w:hint="eastAsia" w:ascii="宋体" w:hAnsi="宋体" w:eastAsia="宋体" w:cs="宋体"/>
                <w:color w:val="auto"/>
                <w:sz w:val="24"/>
                <w:szCs w:val="24"/>
                <w:lang w:val="en-US" w:eastAsia="zh-CN"/>
              </w:rPr>
              <w:t>120</w:t>
            </w:r>
          </w:p>
        </w:tc>
        <w:tc>
          <w:tcPr>
            <w:tcW w:w="656" w:type="dxa"/>
            <w:noWrap w:val="0"/>
            <w:vAlign w:val="top"/>
          </w:tcPr>
          <w:p w14:paraId="37195BB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p>
        </w:tc>
        <w:tc>
          <w:tcPr>
            <w:tcW w:w="956" w:type="dxa"/>
            <w:noWrap w:val="0"/>
            <w:vAlign w:val="top"/>
          </w:tcPr>
          <w:p w14:paraId="46931C5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南昌</w:t>
            </w:r>
          </w:p>
        </w:tc>
        <w:tc>
          <w:tcPr>
            <w:tcW w:w="954" w:type="dxa"/>
            <w:noWrap w:val="0"/>
            <w:vAlign w:val="top"/>
          </w:tcPr>
          <w:p w14:paraId="2F764CD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15" w:type="dxa"/>
            <w:noWrap w:val="0"/>
            <w:vAlign w:val="top"/>
          </w:tcPr>
          <w:p w14:paraId="5D9135E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60</w:t>
            </w:r>
          </w:p>
        </w:tc>
        <w:tc>
          <w:tcPr>
            <w:tcW w:w="975" w:type="dxa"/>
            <w:noWrap w:val="0"/>
            <w:vAlign w:val="top"/>
          </w:tcPr>
          <w:p w14:paraId="5E91188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良好</w:t>
            </w:r>
          </w:p>
        </w:tc>
        <w:tc>
          <w:tcPr>
            <w:tcW w:w="1256" w:type="dxa"/>
            <w:noWrap w:val="0"/>
            <w:vAlign w:val="top"/>
          </w:tcPr>
          <w:p w14:paraId="3980299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本</w:t>
            </w:r>
            <w:r>
              <w:rPr>
                <w:rFonts w:hint="eastAsia" w:ascii="宋体" w:hAnsi="宋体" w:eastAsia="宋体" w:cs="宋体"/>
                <w:color w:val="auto"/>
                <w:sz w:val="24"/>
                <w:szCs w:val="24"/>
              </w:rPr>
              <w:t>工程</w:t>
            </w:r>
          </w:p>
        </w:tc>
        <w:tc>
          <w:tcPr>
            <w:tcW w:w="717" w:type="dxa"/>
            <w:noWrap w:val="0"/>
            <w:vAlign w:val="top"/>
          </w:tcPr>
          <w:p w14:paraId="2D0AB9F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49DE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2BE534D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p>
        </w:tc>
        <w:tc>
          <w:tcPr>
            <w:tcW w:w="1257" w:type="dxa"/>
            <w:noWrap w:val="0"/>
            <w:vAlign w:val="top"/>
          </w:tcPr>
          <w:p w14:paraId="27F58C1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自卸</w:t>
            </w:r>
            <w:r>
              <w:rPr>
                <w:rFonts w:hint="eastAsia" w:ascii="宋体" w:hAnsi="宋体" w:eastAsia="宋体" w:cs="宋体"/>
                <w:color w:val="auto"/>
                <w:sz w:val="24"/>
                <w:szCs w:val="24"/>
                <w:lang w:eastAsia="zh-CN"/>
              </w:rPr>
              <w:t>机</w:t>
            </w:r>
          </w:p>
        </w:tc>
        <w:tc>
          <w:tcPr>
            <w:tcW w:w="1200" w:type="dxa"/>
            <w:noWrap w:val="0"/>
            <w:vAlign w:val="top"/>
          </w:tcPr>
          <w:p w14:paraId="1F24EEE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黄QD362</w:t>
            </w:r>
          </w:p>
        </w:tc>
        <w:tc>
          <w:tcPr>
            <w:tcW w:w="656" w:type="dxa"/>
            <w:noWrap w:val="0"/>
            <w:vAlign w:val="top"/>
          </w:tcPr>
          <w:p w14:paraId="6269F3F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w:t>
            </w:r>
          </w:p>
        </w:tc>
        <w:tc>
          <w:tcPr>
            <w:tcW w:w="956" w:type="dxa"/>
            <w:noWrap w:val="0"/>
            <w:vAlign w:val="top"/>
          </w:tcPr>
          <w:p w14:paraId="4E5E8EB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重庆</w:t>
            </w:r>
          </w:p>
        </w:tc>
        <w:tc>
          <w:tcPr>
            <w:tcW w:w="954" w:type="dxa"/>
            <w:noWrap w:val="0"/>
            <w:vAlign w:val="top"/>
          </w:tcPr>
          <w:p w14:paraId="6DC2653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15" w:type="dxa"/>
            <w:noWrap w:val="0"/>
            <w:vAlign w:val="top"/>
          </w:tcPr>
          <w:p w14:paraId="3F2FDF5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161</w:t>
            </w:r>
          </w:p>
        </w:tc>
        <w:tc>
          <w:tcPr>
            <w:tcW w:w="975" w:type="dxa"/>
            <w:noWrap w:val="0"/>
            <w:vAlign w:val="top"/>
          </w:tcPr>
          <w:p w14:paraId="1BB5340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良好</w:t>
            </w:r>
          </w:p>
        </w:tc>
        <w:tc>
          <w:tcPr>
            <w:tcW w:w="1256" w:type="dxa"/>
            <w:noWrap w:val="0"/>
            <w:vAlign w:val="top"/>
          </w:tcPr>
          <w:p w14:paraId="25878BA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本工程</w:t>
            </w:r>
          </w:p>
        </w:tc>
        <w:tc>
          <w:tcPr>
            <w:tcW w:w="717" w:type="dxa"/>
            <w:noWrap w:val="0"/>
            <w:vAlign w:val="top"/>
          </w:tcPr>
          <w:p w14:paraId="12875D3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69DB8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2C66756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p>
        </w:tc>
        <w:tc>
          <w:tcPr>
            <w:tcW w:w="1257" w:type="dxa"/>
            <w:noWrap w:val="0"/>
            <w:vAlign w:val="top"/>
          </w:tcPr>
          <w:p w14:paraId="5081CDE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手推车</w:t>
            </w:r>
          </w:p>
        </w:tc>
        <w:tc>
          <w:tcPr>
            <w:tcW w:w="1200" w:type="dxa"/>
            <w:noWrap w:val="0"/>
            <w:vAlign w:val="top"/>
          </w:tcPr>
          <w:p w14:paraId="05C0FE9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DYHG-1010</w:t>
            </w:r>
          </w:p>
        </w:tc>
        <w:tc>
          <w:tcPr>
            <w:tcW w:w="656" w:type="dxa"/>
            <w:noWrap w:val="0"/>
            <w:vAlign w:val="top"/>
          </w:tcPr>
          <w:p w14:paraId="788A6E0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956" w:type="dxa"/>
            <w:noWrap w:val="0"/>
            <w:vAlign w:val="top"/>
          </w:tcPr>
          <w:p w14:paraId="2FA9FD3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w:t>
            </w:r>
          </w:p>
        </w:tc>
        <w:tc>
          <w:tcPr>
            <w:tcW w:w="954" w:type="dxa"/>
            <w:noWrap w:val="0"/>
            <w:vAlign w:val="top"/>
          </w:tcPr>
          <w:p w14:paraId="1FF5C85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15" w:type="dxa"/>
            <w:noWrap w:val="0"/>
            <w:vAlign w:val="top"/>
          </w:tcPr>
          <w:p w14:paraId="08F77EB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975" w:type="dxa"/>
            <w:noWrap w:val="0"/>
            <w:vAlign w:val="top"/>
          </w:tcPr>
          <w:p w14:paraId="2DAE8A2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良好</w:t>
            </w:r>
          </w:p>
        </w:tc>
        <w:tc>
          <w:tcPr>
            <w:tcW w:w="1256" w:type="dxa"/>
            <w:noWrap w:val="0"/>
            <w:vAlign w:val="top"/>
          </w:tcPr>
          <w:p w14:paraId="0D0C947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本工程</w:t>
            </w:r>
          </w:p>
        </w:tc>
        <w:tc>
          <w:tcPr>
            <w:tcW w:w="717" w:type="dxa"/>
            <w:noWrap w:val="0"/>
            <w:vAlign w:val="top"/>
          </w:tcPr>
          <w:p w14:paraId="746870E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5244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58CB3FE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w:t>
            </w:r>
          </w:p>
        </w:tc>
        <w:tc>
          <w:tcPr>
            <w:tcW w:w="1257" w:type="dxa"/>
            <w:noWrap w:val="0"/>
            <w:vAlign w:val="top"/>
          </w:tcPr>
          <w:p w14:paraId="161329C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装载机</w:t>
            </w:r>
          </w:p>
        </w:tc>
        <w:tc>
          <w:tcPr>
            <w:tcW w:w="1200" w:type="dxa"/>
            <w:noWrap w:val="0"/>
            <w:vAlign w:val="top"/>
          </w:tcPr>
          <w:p w14:paraId="53B0135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D-75SR</w:t>
            </w:r>
          </w:p>
        </w:tc>
        <w:tc>
          <w:tcPr>
            <w:tcW w:w="656" w:type="dxa"/>
            <w:noWrap w:val="0"/>
            <w:vAlign w:val="top"/>
          </w:tcPr>
          <w:p w14:paraId="44F1D90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956" w:type="dxa"/>
            <w:noWrap w:val="0"/>
            <w:vAlign w:val="top"/>
          </w:tcPr>
          <w:p w14:paraId="53AE91D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上海</w:t>
            </w:r>
          </w:p>
        </w:tc>
        <w:tc>
          <w:tcPr>
            <w:tcW w:w="954" w:type="dxa"/>
            <w:noWrap w:val="0"/>
            <w:vAlign w:val="top"/>
          </w:tcPr>
          <w:p w14:paraId="282D179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15" w:type="dxa"/>
            <w:noWrap w:val="0"/>
            <w:vAlign w:val="top"/>
          </w:tcPr>
          <w:p w14:paraId="1B0B705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95</w:t>
            </w:r>
          </w:p>
        </w:tc>
        <w:tc>
          <w:tcPr>
            <w:tcW w:w="975" w:type="dxa"/>
            <w:noWrap w:val="0"/>
            <w:vAlign w:val="top"/>
          </w:tcPr>
          <w:p w14:paraId="006BAA6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良好</w:t>
            </w:r>
          </w:p>
        </w:tc>
        <w:tc>
          <w:tcPr>
            <w:tcW w:w="1256" w:type="dxa"/>
            <w:noWrap w:val="0"/>
            <w:vAlign w:val="top"/>
          </w:tcPr>
          <w:p w14:paraId="5326D89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本工程</w:t>
            </w:r>
          </w:p>
        </w:tc>
        <w:tc>
          <w:tcPr>
            <w:tcW w:w="717" w:type="dxa"/>
            <w:noWrap w:val="0"/>
            <w:vAlign w:val="top"/>
          </w:tcPr>
          <w:p w14:paraId="7DC13D4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04B6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705CA5A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257" w:type="dxa"/>
            <w:noWrap w:val="0"/>
            <w:vAlign w:val="top"/>
          </w:tcPr>
          <w:p w14:paraId="4206678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推土机</w:t>
            </w:r>
          </w:p>
        </w:tc>
        <w:tc>
          <w:tcPr>
            <w:tcW w:w="1200" w:type="dxa"/>
            <w:noWrap w:val="0"/>
            <w:vAlign w:val="top"/>
          </w:tcPr>
          <w:p w14:paraId="06BB77C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CAT320</w:t>
            </w:r>
          </w:p>
        </w:tc>
        <w:tc>
          <w:tcPr>
            <w:tcW w:w="656" w:type="dxa"/>
            <w:noWrap w:val="0"/>
            <w:vAlign w:val="top"/>
          </w:tcPr>
          <w:p w14:paraId="364A274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956" w:type="dxa"/>
            <w:noWrap w:val="0"/>
            <w:vAlign w:val="top"/>
          </w:tcPr>
          <w:p w14:paraId="4304FD4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太远</w:t>
            </w:r>
          </w:p>
        </w:tc>
        <w:tc>
          <w:tcPr>
            <w:tcW w:w="954" w:type="dxa"/>
            <w:noWrap w:val="0"/>
            <w:vAlign w:val="top"/>
          </w:tcPr>
          <w:p w14:paraId="0A7F93F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15" w:type="dxa"/>
            <w:noWrap w:val="0"/>
            <w:vAlign w:val="top"/>
          </w:tcPr>
          <w:p w14:paraId="6786F82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140</w:t>
            </w:r>
          </w:p>
        </w:tc>
        <w:tc>
          <w:tcPr>
            <w:tcW w:w="975" w:type="dxa"/>
            <w:noWrap w:val="0"/>
            <w:vAlign w:val="top"/>
          </w:tcPr>
          <w:p w14:paraId="22D1404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良好</w:t>
            </w:r>
          </w:p>
        </w:tc>
        <w:tc>
          <w:tcPr>
            <w:tcW w:w="1256" w:type="dxa"/>
            <w:noWrap w:val="0"/>
            <w:vAlign w:val="top"/>
          </w:tcPr>
          <w:p w14:paraId="5A454A0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本工程</w:t>
            </w:r>
          </w:p>
        </w:tc>
        <w:tc>
          <w:tcPr>
            <w:tcW w:w="717" w:type="dxa"/>
            <w:noWrap w:val="0"/>
            <w:vAlign w:val="top"/>
          </w:tcPr>
          <w:p w14:paraId="17AB79F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p>
        </w:tc>
      </w:tr>
      <w:tr w14:paraId="2317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45BB8E2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6</w:t>
            </w:r>
          </w:p>
        </w:tc>
        <w:tc>
          <w:tcPr>
            <w:tcW w:w="1257" w:type="dxa"/>
            <w:noWrap w:val="0"/>
            <w:vAlign w:val="top"/>
          </w:tcPr>
          <w:p w14:paraId="2979E2C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搅拌机</w:t>
            </w:r>
          </w:p>
        </w:tc>
        <w:tc>
          <w:tcPr>
            <w:tcW w:w="1200" w:type="dxa"/>
            <w:noWrap w:val="0"/>
            <w:vAlign w:val="top"/>
          </w:tcPr>
          <w:p w14:paraId="74A93A2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JS750</w:t>
            </w:r>
          </w:p>
        </w:tc>
        <w:tc>
          <w:tcPr>
            <w:tcW w:w="656" w:type="dxa"/>
            <w:noWrap w:val="0"/>
            <w:vAlign w:val="top"/>
          </w:tcPr>
          <w:p w14:paraId="24DE4B9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w:t>
            </w:r>
          </w:p>
        </w:tc>
        <w:tc>
          <w:tcPr>
            <w:tcW w:w="956" w:type="dxa"/>
            <w:noWrap w:val="0"/>
            <w:vAlign w:val="top"/>
          </w:tcPr>
          <w:p w14:paraId="2AEFD6F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重庆</w:t>
            </w:r>
          </w:p>
        </w:tc>
        <w:tc>
          <w:tcPr>
            <w:tcW w:w="954" w:type="dxa"/>
            <w:noWrap w:val="0"/>
            <w:vAlign w:val="top"/>
          </w:tcPr>
          <w:p w14:paraId="0519DF3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w:t>
            </w:r>
          </w:p>
        </w:tc>
        <w:tc>
          <w:tcPr>
            <w:tcW w:w="1015" w:type="dxa"/>
            <w:noWrap w:val="0"/>
            <w:vAlign w:val="top"/>
          </w:tcPr>
          <w:p w14:paraId="69595A2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4</w:t>
            </w:r>
            <w:r>
              <w:rPr>
                <w:rFonts w:hint="eastAsia" w:ascii="宋体" w:hAnsi="宋体" w:eastAsia="宋体" w:cs="宋体"/>
                <w:color w:val="auto"/>
                <w:sz w:val="24"/>
                <w:szCs w:val="24"/>
                <w:lang w:val="en-US" w:eastAsia="zh-CN"/>
              </w:rPr>
              <w:t>0.5</w:t>
            </w:r>
          </w:p>
        </w:tc>
        <w:tc>
          <w:tcPr>
            <w:tcW w:w="975" w:type="dxa"/>
            <w:noWrap w:val="0"/>
            <w:vAlign w:val="top"/>
          </w:tcPr>
          <w:p w14:paraId="0242C69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良好</w:t>
            </w:r>
          </w:p>
        </w:tc>
        <w:tc>
          <w:tcPr>
            <w:tcW w:w="1256" w:type="dxa"/>
            <w:noWrap w:val="0"/>
            <w:vAlign w:val="top"/>
          </w:tcPr>
          <w:p w14:paraId="0E1A3C1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本工程</w:t>
            </w:r>
          </w:p>
        </w:tc>
        <w:tc>
          <w:tcPr>
            <w:tcW w:w="717" w:type="dxa"/>
            <w:noWrap w:val="0"/>
            <w:vAlign w:val="top"/>
          </w:tcPr>
          <w:p w14:paraId="18707AE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2DB8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2739242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257" w:type="dxa"/>
            <w:noWrap w:val="0"/>
            <w:vAlign w:val="top"/>
          </w:tcPr>
          <w:p w14:paraId="7953A13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电锤</w:t>
            </w:r>
          </w:p>
        </w:tc>
        <w:tc>
          <w:tcPr>
            <w:tcW w:w="1200" w:type="dxa"/>
            <w:noWrap w:val="0"/>
            <w:vAlign w:val="top"/>
          </w:tcPr>
          <w:p w14:paraId="3F953AD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WCB500</w:t>
            </w:r>
          </w:p>
        </w:tc>
        <w:tc>
          <w:tcPr>
            <w:tcW w:w="656" w:type="dxa"/>
            <w:noWrap w:val="0"/>
            <w:vAlign w:val="top"/>
          </w:tcPr>
          <w:p w14:paraId="660F441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956" w:type="dxa"/>
            <w:noWrap w:val="0"/>
            <w:vAlign w:val="top"/>
          </w:tcPr>
          <w:p w14:paraId="6923DD5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上海</w:t>
            </w:r>
          </w:p>
        </w:tc>
        <w:tc>
          <w:tcPr>
            <w:tcW w:w="954" w:type="dxa"/>
            <w:noWrap w:val="0"/>
            <w:vAlign w:val="top"/>
          </w:tcPr>
          <w:p w14:paraId="660809E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w:t>
            </w:r>
          </w:p>
        </w:tc>
        <w:tc>
          <w:tcPr>
            <w:tcW w:w="1015" w:type="dxa"/>
            <w:noWrap w:val="0"/>
            <w:vAlign w:val="top"/>
          </w:tcPr>
          <w:p w14:paraId="5F29CE7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160</w:t>
            </w:r>
          </w:p>
        </w:tc>
        <w:tc>
          <w:tcPr>
            <w:tcW w:w="975" w:type="dxa"/>
            <w:noWrap w:val="0"/>
            <w:vAlign w:val="top"/>
          </w:tcPr>
          <w:p w14:paraId="47B9BDE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良好</w:t>
            </w:r>
          </w:p>
        </w:tc>
        <w:tc>
          <w:tcPr>
            <w:tcW w:w="1256" w:type="dxa"/>
            <w:noWrap w:val="0"/>
            <w:vAlign w:val="top"/>
          </w:tcPr>
          <w:p w14:paraId="2D8A529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本工程</w:t>
            </w:r>
          </w:p>
        </w:tc>
        <w:tc>
          <w:tcPr>
            <w:tcW w:w="717" w:type="dxa"/>
            <w:noWrap w:val="0"/>
            <w:vAlign w:val="top"/>
          </w:tcPr>
          <w:p w14:paraId="5AFFC7D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0E9E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0FA3554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257" w:type="dxa"/>
            <w:noWrap w:val="0"/>
            <w:vAlign w:val="top"/>
          </w:tcPr>
          <w:p w14:paraId="46AB4AF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台钻</w:t>
            </w:r>
          </w:p>
        </w:tc>
        <w:tc>
          <w:tcPr>
            <w:tcW w:w="1200" w:type="dxa"/>
            <w:noWrap w:val="0"/>
            <w:vAlign w:val="top"/>
          </w:tcPr>
          <w:p w14:paraId="4176DB4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WTU95</w:t>
            </w:r>
          </w:p>
        </w:tc>
        <w:tc>
          <w:tcPr>
            <w:tcW w:w="656" w:type="dxa"/>
            <w:noWrap w:val="0"/>
            <w:vAlign w:val="top"/>
          </w:tcPr>
          <w:p w14:paraId="237B2CD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956" w:type="dxa"/>
            <w:noWrap w:val="0"/>
            <w:vAlign w:val="top"/>
          </w:tcPr>
          <w:p w14:paraId="6D8371C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常州</w:t>
            </w:r>
          </w:p>
        </w:tc>
        <w:tc>
          <w:tcPr>
            <w:tcW w:w="954" w:type="dxa"/>
            <w:noWrap w:val="0"/>
            <w:vAlign w:val="top"/>
          </w:tcPr>
          <w:p w14:paraId="49F983D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w:t>
            </w:r>
          </w:p>
        </w:tc>
        <w:tc>
          <w:tcPr>
            <w:tcW w:w="1015" w:type="dxa"/>
            <w:noWrap w:val="0"/>
            <w:vAlign w:val="top"/>
          </w:tcPr>
          <w:p w14:paraId="44033D2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140</w:t>
            </w:r>
          </w:p>
        </w:tc>
        <w:tc>
          <w:tcPr>
            <w:tcW w:w="975" w:type="dxa"/>
            <w:noWrap w:val="0"/>
            <w:vAlign w:val="top"/>
          </w:tcPr>
          <w:p w14:paraId="03D7DD8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良好</w:t>
            </w:r>
          </w:p>
        </w:tc>
        <w:tc>
          <w:tcPr>
            <w:tcW w:w="1256" w:type="dxa"/>
            <w:noWrap w:val="0"/>
            <w:vAlign w:val="top"/>
          </w:tcPr>
          <w:p w14:paraId="15211CD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本工程</w:t>
            </w:r>
          </w:p>
        </w:tc>
        <w:tc>
          <w:tcPr>
            <w:tcW w:w="717" w:type="dxa"/>
            <w:noWrap w:val="0"/>
            <w:vAlign w:val="top"/>
          </w:tcPr>
          <w:p w14:paraId="6E17449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7CF5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3F822DD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9</w:t>
            </w:r>
          </w:p>
        </w:tc>
        <w:tc>
          <w:tcPr>
            <w:tcW w:w="1257" w:type="dxa"/>
            <w:noWrap w:val="0"/>
            <w:vAlign w:val="top"/>
          </w:tcPr>
          <w:p w14:paraId="10DB545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洒水车</w:t>
            </w:r>
          </w:p>
        </w:tc>
        <w:tc>
          <w:tcPr>
            <w:tcW w:w="1200" w:type="dxa"/>
            <w:noWrap w:val="0"/>
            <w:vAlign w:val="top"/>
          </w:tcPr>
          <w:p w14:paraId="4DF4402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LB-4000</w:t>
            </w:r>
          </w:p>
        </w:tc>
        <w:tc>
          <w:tcPr>
            <w:tcW w:w="656" w:type="dxa"/>
            <w:noWrap w:val="0"/>
            <w:vAlign w:val="top"/>
          </w:tcPr>
          <w:p w14:paraId="72C84D2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w:t>
            </w:r>
          </w:p>
        </w:tc>
        <w:tc>
          <w:tcPr>
            <w:tcW w:w="956" w:type="dxa"/>
            <w:noWrap w:val="0"/>
            <w:vAlign w:val="top"/>
          </w:tcPr>
          <w:p w14:paraId="117863A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国产</w:t>
            </w:r>
          </w:p>
        </w:tc>
        <w:tc>
          <w:tcPr>
            <w:tcW w:w="954" w:type="dxa"/>
            <w:noWrap w:val="0"/>
            <w:vAlign w:val="top"/>
          </w:tcPr>
          <w:p w14:paraId="424E955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w:t>
            </w:r>
          </w:p>
        </w:tc>
        <w:tc>
          <w:tcPr>
            <w:tcW w:w="1015" w:type="dxa"/>
            <w:noWrap w:val="0"/>
            <w:vAlign w:val="top"/>
          </w:tcPr>
          <w:p w14:paraId="52788D5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30</w:t>
            </w:r>
          </w:p>
        </w:tc>
        <w:tc>
          <w:tcPr>
            <w:tcW w:w="975" w:type="dxa"/>
            <w:noWrap w:val="0"/>
            <w:vAlign w:val="top"/>
          </w:tcPr>
          <w:p w14:paraId="0BED1FD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良好</w:t>
            </w:r>
          </w:p>
        </w:tc>
        <w:tc>
          <w:tcPr>
            <w:tcW w:w="1256" w:type="dxa"/>
            <w:noWrap w:val="0"/>
            <w:vAlign w:val="top"/>
          </w:tcPr>
          <w:p w14:paraId="63A80BA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本工程</w:t>
            </w:r>
          </w:p>
        </w:tc>
        <w:tc>
          <w:tcPr>
            <w:tcW w:w="717" w:type="dxa"/>
            <w:noWrap w:val="0"/>
            <w:vAlign w:val="top"/>
          </w:tcPr>
          <w:p w14:paraId="31FFBA9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284B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2AACE00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257" w:type="dxa"/>
            <w:noWrap w:val="0"/>
            <w:vAlign w:val="top"/>
          </w:tcPr>
          <w:p w14:paraId="460964F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电钻</w:t>
            </w:r>
          </w:p>
        </w:tc>
        <w:tc>
          <w:tcPr>
            <w:tcW w:w="1200" w:type="dxa"/>
            <w:noWrap w:val="0"/>
            <w:vAlign w:val="top"/>
          </w:tcPr>
          <w:p w14:paraId="09CBE2F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LQ5000</w:t>
            </w:r>
          </w:p>
        </w:tc>
        <w:tc>
          <w:tcPr>
            <w:tcW w:w="656" w:type="dxa"/>
            <w:noWrap w:val="0"/>
            <w:vAlign w:val="top"/>
          </w:tcPr>
          <w:p w14:paraId="73FBF55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956" w:type="dxa"/>
            <w:noWrap w:val="0"/>
            <w:vAlign w:val="top"/>
          </w:tcPr>
          <w:p w14:paraId="4841CD8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合肥</w:t>
            </w:r>
          </w:p>
        </w:tc>
        <w:tc>
          <w:tcPr>
            <w:tcW w:w="954" w:type="dxa"/>
            <w:noWrap w:val="0"/>
            <w:vAlign w:val="top"/>
          </w:tcPr>
          <w:p w14:paraId="2F177F7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w:t>
            </w:r>
          </w:p>
        </w:tc>
        <w:tc>
          <w:tcPr>
            <w:tcW w:w="1015" w:type="dxa"/>
            <w:noWrap w:val="0"/>
            <w:vAlign w:val="top"/>
          </w:tcPr>
          <w:p w14:paraId="3F91B6F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75</w:t>
            </w:r>
          </w:p>
        </w:tc>
        <w:tc>
          <w:tcPr>
            <w:tcW w:w="975" w:type="dxa"/>
            <w:noWrap w:val="0"/>
            <w:vAlign w:val="top"/>
          </w:tcPr>
          <w:p w14:paraId="0EB3B49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良好</w:t>
            </w:r>
          </w:p>
        </w:tc>
        <w:tc>
          <w:tcPr>
            <w:tcW w:w="1256" w:type="dxa"/>
            <w:noWrap w:val="0"/>
            <w:vAlign w:val="top"/>
          </w:tcPr>
          <w:p w14:paraId="7123952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本工程</w:t>
            </w:r>
          </w:p>
        </w:tc>
        <w:tc>
          <w:tcPr>
            <w:tcW w:w="717" w:type="dxa"/>
            <w:noWrap w:val="0"/>
            <w:vAlign w:val="top"/>
          </w:tcPr>
          <w:p w14:paraId="0308900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1576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20E46CA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1257" w:type="dxa"/>
            <w:noWrap w:val="0"/>
            <w:vAlign w:val="top"/>
          </w:tcPr>
          <w:p w14:paraId="4ADB0A9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压钳</w:t>
            </w:r>
          </w:p>
        </w:tc>
        <w:tc>
          <w:tcPr>
            <w:tcW w:w="1200" w:type="dxa"/>
            <w:noWrap w:val="0"/>
            <w:vAlign w:val="top"/>
          </w:tcPr>
          <w:p w14:paraId="0071342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BW213型</w:t>
            </w:r>
          </w:p>
        </w:tc>
        <w:tc>
          <w:tcPr>
            <w:tcW w:w="656" w:type="dxa"/>
            <w:noWrap w:val="0"/>
            <w:vAlign w:val="top"/>
          </w:tcPr>
          <w:p w14:paraId="589DB17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p>
        </w:tc>
        <w:tc>
          <w:tcPr>
            <w:tcW w:w="956" w:type="dxa"/>
            <w:noWrap w:val="0"/>
            <w:vAlign w:val="top"/>
          </w:tcPr>
          <w:p w14:paraId="6111C17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国产</w:t>
            </w:r>
          </w:p>
        </w:tc>
        <w:tc>
          <w:tcPr>
            <w:tcW w:w="954" w:type="dxa"/>
            <w:noWrap w:val="0"/>
            <w:vAlign w:val="top"/>
          </w:tcPr>
          <w:p w14:paraId="3DE5F82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w:t>
            </w:r>
          </w:p>
        </w:tc>
        <w:tc>
          <w:tcPr>
            <w:tcW w:w="1015" w:type="dxa"/>
            <w:noWrap w:val="0"/>
            <w:vAlign w:val="top"/>
          </w:tcPr>
          <w:p w14:paraId="46D5BCE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58.82</w:t>
            </w:r>
          </w:p>
        </w:tc>
        <w:tc>
          <w:tcPr>
            <w:tcW w:w="975" w:type="dxa"/>
            <w:noWrap w:val="0"/>
            <w:vAlign w:val="top"/>
          </w:tcPr>
          <w:p w14:paraId="1966A89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良好</w:t>
            </w:r>
          </w:p>
        </w:tc>
        <w:tc>
          <w:tcPr>
            <w:tcW w:w="1256" w:type="dxa"/>
            <w:noWrap w:val="0"/>
            <w:vAlign w:val="top"/>
          </w:tcPr>
          <w:p w14:paraId="4A97576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本工程</w:t>
            </w:r>
          </w:p>
        </w:tc>
        <w:tc>
          <w:tcPr>
            <w:tcW w:w="717" w:type="dxa"/>
            <w:noWrap w:val="0"/>
            <w:vAlign w:val="top"/>
          </w:tcPr>
          <w:p w14:paraId="0FA0A3A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02C17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352CC4F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1257" w:type="dxa"/>
            <w:noWrap w:val="0"/>
            <w:vAlign w:val="top"/>
          </w:tcPr>
          <w:p w14:paraId="769A568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电压表</w:t>
            </w:r>
          </w:p>
        </w:tc>
        <w:tc>
          <w:tcPr>
            <w:tcW w:w="1200" w:type="dxa"/>
            <w:noWrap w:val="0"/>
            <w:vAlign w:val="top"/>
          </w:tcPr>
          <w:p w14:paraId="16DF721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自动喷水装置</w:t>
            </w:r>
          </w:p>
        </w:tc>
        <w:tc>
          <w:tcPr>
            <w:tcW w:w="656" w:type="dxa"/>
            <w:noWrap w:val="0"/>
            <w:vAlign w:val="top"/>
          </w:tcPr>
          <w:p w14:paraId="1EA3622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w:t>
            </w:r>
          </w:p>
        </w:tc>
        <w:tc>
          <w:tcPr>
            <w:tcW w:w="956" w:type="dxa"/>
            <w:noWrap w:val="0"/>
            <w:vAlign w:val="top"/>
          </w:tcPr>
          <w:p w14:paraId="52C86CC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徐州</w:t>
            </w:r>
          </w:p>
        </w:tc>
        <w:tc>
          <w:tcPr>
            <w:tcW w:w="954" w:type="dxa"/>
            <w:noWrap w:val="0"/>
            <w:vAlign w:val="top"/>
          </w:tcPr>
          <w:p w14:paraId="210AFD9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15" w:type="dxa"/>
            <w:noWrap w:val="0"/>
            <w:vAlign w:val="top"/>
          </w:tcPr>
          <w:p w14:paraId="5943C1D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150</w:t>
            </w:r>
          </w:p>
        </w:tc>
        <w:tc>
          <w:tcPr>
            <w:tcW w:w="975" w:type="dxa"/>
            <w:noWrap w:val="0"/>
            <w:vAlign w:val="top"/>
          </w:tcPr>
          <w:p w14:paraId="14D9A36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rPr>
              <w:t>良好</w:t>
            </w:r>
          </w:p>
        </w:tc>
        <w:tc>
          <w:tcPr>
            <w:tcW w:w="1256" w:type="dxa"/>
            <w:noWrap w:val="0"/>
            <w:vAlign w:val="top"/>
          </w:tcPr>
          <w:p w14:paraId="110DEE6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本工程</w:t>
            </w:r>
          </w:p>
        </w:tc>
        <w:tc>
          <w:tcPr>
            <w:tcW w:w="717" w:type="dxa"/>
            <w:noWrap w:val="0"/>
            <w:vAlign w:val="top"/>
          </w:tcPr>
          <w:p w14:paraId="130D400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637B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28BDA05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1257" w:type="dxa"/>
            <w:noWrap w:val="0"/>
            <w:vAlign w:val="top"/>
          </w:tcPr>
          <w:p w14:paraId="6415389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电锯</w:t>
            </w:r>
          </w:p>
        </w:tc>
        <w:tc>
          <w:tcPr>
            <w:tcW w:w="1200" w:type="dxa"/>
            <w:noWrap w:val="0"/>
            <w:vAlign w:val="top"/>
          </w:tcPr>
          <w:p w14:paraId="7B5A4A2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YL30A</w:t>
            </w:r>
          </w:p>
        </w:tc>
        <w:tc>
          <w:tcPr>
            <w:tcW w:w="656" w:type="dxa"/>
            <w:noWrap w:val="0"/>
            <w:vAlign w:val="top"/>
          </w:tcPr>
          <w:p w14:paraId="594CDB9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3</w:t>
            </w:r>
          </w:p>
        </w:tc>
        <w:tc>
          <w:tcPr>
            <w:tcW w:w="956" w:type="dxa"/>
            <w:noWrap w:val="0"/>
            <w:vAlign w:val="top"/>
          </w:tcPr>
          <w:p w14:paraId="4473628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江苏</w:t>
            </w:r>
          </w:p>
        </w:tc>
        <w:tc>
          <w:tcPr>
            <w:tcW w:w="954" w:type="dxa"/>
            <w:noWrap w:val="0"/>
            <w:vAlign w:val="top"/>
          </w:tcPr>
          <w:p w14:paraId="325E424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15" w:type="dxa"/>
            <w:noWrap w:val="0"/>
            <w:vAlign w:val="top"/>
          </w:tcPr>
          <w:p w14:paraId="43BFBC7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90</w:t>
            </w:r>
          </w:p>
        </w:tc>
        <w:tc>
          <w:tcPr>
            <w:tcW w:w="975" w:type="dxa"/>
            <w:noWrap w:val="0"/>
            <w:vAlign w:val="top"/>
          </w:tcPr>
          <w:p w14:paraId="1F428BD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rPr>
              <w:t>良好</w:t>
            </w:r>
          </w:p>
        </w:tc>
        <w:tc>
          <w:tcPr>
            <w:tcW w:w="1256" w:type="dxa"/>
            <w:noWrap w:val="0"/>
            <w:vAlign w:val="top"/>
          </w:tcPr>
          <w:p w14:paraId="7CDC03C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本工程</w:t>
            </w:r>
          </w:p>
        </w:tc>
        <w:tc>
          <w:tcPr>
            <w:tcW w:w="717" w:type="dxa"/>
            <w:noWrap w:val="0"/>
            <w:vAlign w:val="top"/>
          </w:tcPr>
          <w:p w14:paraId="578A209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3C21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524D1FF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1257" w:type="dxa"/>
            <w:noWrap w:val="0"/>
            <w:vAlign w:val="top"/>
          </w:tcPr>
          <w:p w14:paraId="0FBD52B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砂浆搅拌机</w:t>
            </w:r>
          </w:p>
        </w:tc>
        <w:tc>
          <w:tcPr>
            <w:tcW w:w="1200" w:type="dxa"/>
            <w:noWrap w:val="0"/>
            <w:vAlign w:val="top"/>
          </w:tcPr>
          <w:p w14:paraId="3304253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SJ-15</w:t>
            </w:r>
          </w:p>
        </w:tc>
        <w:tc>
          <w:tcPr>
            <w:tcW w:w="656" w:type="dxa"/>
            <w:noWrap w:val="0"/>
            <w:vAlign w:val="top"/>
          </w:tcPr>
          <w:p w14:paraId="11F90F0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4</w:t>
            </w:r>
          </w:p>
        </w:tc>
        <w:tc>
          <w:tcPr>
            <w:tcW w:w="956" w:type="dxa"/>
            <w:noWrap w:val="0"/>
            <w:vAlign w:val="top"/>
          </w:tcPr>
          <w:p w14:paraId="76286D2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南京</w:t>
            </w:r>
          </w:p>
        </w:tc>
        <w:tc>
          <w:tcPr>
            <w:tcW w:w="954" w:type="dxa"/>
            <w:noWrap w:val="0"/>
            <w:vAlign w:val="top"/>
          </w:tcPr>
          <w:p w14:paraId="4B6CFFF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15" w:type="dxa"/>
            <w:noWrap w:val="0"/>
            <w:vAlign w:val="top"/>
          </w:tcPr>
          <w:p w14:paraId="4E82556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30</w:t>
            </w:r>
          </w:p>
        </w:tc>
        <w:tc>
          <w:tcPr>
            <w:tcW w:w="975" w:type="dxa"/>
            <w:noWrap w:val="0"/>
            <w:vAlign w:val="top"/>
          </w:tcPr>
          <w:p w14:paraId="1369044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rPr>
              <w:t>良好</w:t>
            </w:r>
          </w:p>
        </w:tc>
        <w:tc>
          <w:tcPr>
            <w:tcW w:w="1256" w:type="dxa"/>
            <w:noWrap w:val="0"/>
            <w:vAlign w:val="top"/>
          </w:tcPr>
          <w:p w14:paraId="1D46283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本工程</w:t>
            </w:r>
          </w:p>
        </w:tc>
        <w:tc>
          <w:tcPr>
            <w:tcW w:w="717" w:type="dxa"/>
            <w:noWrap w:val="0"/>
            <w:vAlign w:val="top"/>
          </w:tcPr>
          <w:p w14:paraId="0899735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32FE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4CF64F5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1257" w:type="dxa"/>
            <w:noWrap w:val="0"/>
            <w:vAlign w:val="top"/>
          </w:tcPr>
          <w:p w14:paraId="77A25F2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万用表</w:t>
            </w:r>
          </w:p>
        </w:tc>
        <w:tc>
          <w:tcPr>
            <w:tcW w:w="1200" w:type="dxa"/>
            <w:noWrap w:val="0"/>
            <w:vAlign w:val="top"/>
          </w:tcPr>
          <w:p w14:paraId="2334E6F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656" w:type="dxa"/>
            <w:noWrap w:val="0"/>
            <w:vAlign w:val="top"/>
          </w:tcPr>
          <w:p w14:paraId="4E5FA48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956" w:type="dxa"/>
            <w:noWrap w:val="0"/>
            <w:vAlign w:val="top"/>
          </w:tcPr>
          <w:p w14:paraId="2DB8C0C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南京</w:t>
            </w:r>
          </w:p>
        </w:tc>
        <w:tc>
          <w:tcPr>
            <w:tcW w:w="954" w:type="dxa"/>
            <w:noWrap w:val="0"/>
            <w:vAlign w:val="top"/>
          </w:tcPr>
          <w:p w14:paraId="4421CA8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15" w:type="dxa"/>
            <w:noWrap w:val="0"/>
            <w:vAlign w:val="top"/>
          </w:tcPr>
          <w:p w14:paraId="2BC5563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w:t>
            </w:r>
          </w:p>
        </w:tc>
        <w:tc>
          <w:tcPr>
            <w:tcW w:w="975" w:type="dxa"/>
            <w:noWrap w:val="0"/>
            <w:vAlign w:val="top"/>
          </w:tcPr>
          <w:p w14:paraId="32E7A8C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zh-CN" w:eastAsia="zh-CN"/>
              </w:rPr>
              <w:t>良好</w:t>
            </w:r>
          </w:p>
        </w:tc>
        <w:tc>
          <w:tcPr>
            <w:tcW w:w="1256" w:type="dxa"/>
            <w:noWrap w:val="0"/>
            <w:vAlign w:val="top"/>
          </w:tcPr>
          <w:p w14:paraId="5391A7D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本工程</w:t>
            </w:r>
          </w:p>
        </w:tc>
        <w:tc>
          <w:tcPr>
            <w:tcW w:w="717" w:type="dxa"/>
            <w:noWrap w:val="0"/>
            <w:vAlign w:val="top"/>
          </w:tcPr>
          <w:p w14:paraId="4521CD1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4456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26AD6F5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1257" w:type="dxa"/>
            <w:noWrap w:val="0"/>
            <w:vAlign w:val="top"/>
          </w:tcPr>
          <w:p w14:paraId="679E95E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电阻测量仪</w:t>
            </w:r>
          </w:p>
        </w:tc>
        <w:tc>
          <w:tcPr>
            <w:tcW w:w="1200" w:type="dxa"/>
            <w:noWrap w:val="0"/>
            <w:vAlign w:val="top"/>
          </w:tcPr>
          <w:p w14:paraId="183EC6F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GN5-40</w:t>
            </w:r>
          </w:p>
        </w:tc>
        <w:tc>
          <w:tcPr>
            <w:tcW w:w="656" w:type="dxa"/>
            <w:noWrap w:val="0"/>
            <w:vAlign w:val="top"/>
          </w:tcPr>
          <w:p w14:paraId="47371B7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956" w:type="dxa"/>
            <w:noWrap w:val="0"/>
            <w:vAlign w:val="top"/>
          </w:tcPr>
          <w:p w14:paraId="6524A76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杭州</w:t>
            </w:r>
          </w:p>
        </w:tc>
        <w:tc>
          <w:tcPr>
            <w:tcW w:w="954" w:type="dxa"/>
            <w:noWrap w:val="0"/>
            <w:vAlign w:val="top"/>
          </w:tcPr>
          <w:p w14:paraId="64441A0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15" w:type="dxa"/>
            <w:noWrap w:val="0"/>
            <w:vAlign w:val="top"/>
          </w:tcPr>
          <w:p w14:paraId="4D080AC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975" w:type="dxa"/>
            <w:noWrap w:val="0"/>
            <w:vAlign w:val="top"/>
          </w:tcPr>
          <w:p w14:paraId="31FC97C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良好</w:t>
            </w:r>
          </w:p>
        </w:tc>
        <w:tc>
          <w:tcPr>
            <w:tcW w:w="1256" w:type="dxa"/>
            <w:noWrap w:val="0"/>
            <w:vAlign w:val="top"/>
          </w:tcPr>
          <w:p w14:paraId="02112CA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本工程</w:t>
            </w:r>
          </w:p>
        </w:tc>
        <w:tc>
          <w:tcPr>
            <w:tcW w:w="717" w:type="dxa"/>
            <w:noWrap w:val="0"/>
            <w:vAlign w:val="top"/>
          </w:tcPr>
          <w:p w14:paraId="3981F3B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2096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492FC70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17</w:t>
            </w:r>
          </w:p>
        </w:tc>
        <w:tc>
          <w:tcPr>
            <w:tcW w:w="1257" w:type="dxa"/>
            <w:noWrap w:val="0"/>
            <w:vAlign w:val="top"/>
          </w:tcPr>
          <w:p w14:paraId="0D44876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平板振动</w:t>
            </w:r>
          </w:p>
        </w:tc>
        <w:tc>
          <w:tcPr>
            <w:tcW w:w="1200" w:type="dxa"/>
            <w:noWrap w:val="0"/>
            <w:vAlign w:val="top"/>
          </w:tcPr>
          <w:p w14:paraId="058FE96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BX3-500</w:t>
            </w:r>
          </w:p>
        </w:tc>
        <w:tc>
          <w:tcPr>
            <w:tcW w:w="656" w:type="dxa"/>
            <w:noWrap w:val="0"/>
            <w:vAlign w:val="top"/>
          </w:tcPr>
          <w:p w14:paraId="18A401D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956" w:type="dxa"/>
            <w:noWrap w:val="0"/>
            <w:vAlign w:val="top"/>
          </w:tcPr>
          <w:p w14:paraId="01B114B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宁波</w:t>
            </w:r>
          </w:p>
        </w:tc>
        <w:tc>
          <w:tcPr>
            <w:tcW w:w="954" w:type="dxa"/>
            <w:noWrap w:val="0"/>
            <w:vAlign w:val="top"/>
          </w:tcPr>
          <w:p w14:paraId="518EA15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15" w:type="dxa"/>
            <w:noWrap w:val="0"/>
            <w:vAlign w:val="top"/>
          </w:tcPr>
          <w:p w14:paraId="4700287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975" w:type="dxa"/>
            <w:noWrap w:val="0"/>
            <w:vAlign w:val="top"/>
          </w:tcPr>
          <w:p w14:paraId="3C224A8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良好</w:t>
            </w:r>
          </w:p>
        </w:tc>
        <w:tc>
          <w:tcPr>
            <w:tcW w:w="1256" w:type="dxa"/>
            <w:noWrap w:val="0"/>
            <w:vAlign w:val="top"/>
          </w:tcPr>
          <w:p w14:paraId="4A5B751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本工程</w:t>
            </w:r>
          </w:p>
        </w:tc>
        <w:tc>
          <w:tcPr>
            <w:tcW w:w="717" w:type="dxa"/>
            <w:noWrap w:val="0"/>
            <w:vAlign w:val="top"/>
          </w:tcPr>
          <w:p w14:paraId="25091B4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7073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2C6B131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18</w:t>
            </w:r>
          </w:p>
        </w:tc>
        <w:tc>
          <w:tcPr>
            <w:tcW w:w="1257" w:type="dxa"/>
            <w:noWrap w:val="0"/>
            <w:vAlign w:val="top"/>
          </w:tcPr>
          <w:p w14:paraId="043B37F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柴油发电机</w:t>
            </w:r>
          </w:p>
        </w:tc>
        <w:tc>
          <w:tcPr>
            <w:tcW w:w="1200" w:type="dxa"/>
            <w:noWrap w:val="0"/>
            <w:vAlign w:val="top"/>
          </w:tcPr>
          <w:p w14:paraId="061A421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MB504</w:t>
            </w:r>
          </w:p>
        </w:tc>
        <w:tc>
          <w:tcPr>
            <w:tcW w:w="656" w:type="dxa"/>
            <w:noWrap w:val="0"/>
            <w:vAlign w:val="top"/>
          </w:tcPr>
          <w:p w14:paraId="0D45317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p>
        </w:tc>
        <w:tc>
          <w:tcPr>
            <w:tcW w:w="956" w:type="dxa"/>
            <w:noWrap w:val="0"/>
            <w:vAlign w:val="top"/>
          </w:tcPr>
          <w:p w14:paraId="3C98003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国产</w:t>
            </w:r>
          </w:p>
        </w:tc>
        <w:tc>
          <w:tcPr>
            <w:tcW w:w="954" w:type="dxa"/>
            <w:noWrap w:val="0"/>
            <w:vAlign w:val="top"/>
          </w:tcPr>
          <w:p w14:paraId="10EB4C8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w:t>
            </w:r>
          </w:p>
        </w:tc>
        <w:tc>
          <w:tcPr>
            <w:tcW w:w="1015" w:type="dxa"/>
            <w:noWrap w:val="0"/>
            <w:vAlign w:val="top"/>
          </w:tcPr>
          <w:p w14:paraId="387C536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5.5</w:t>
            </w:r>
          </w:p>
        </w:tc>
        <w:tc>
          <w:tcPr>
            <w:tcW w:w="975" w:type="dxa"/>
            <w:noWrap w:val="0"/>
            <w:vAlign w:val="top"/>
          </w:tcPr>
          <w:p w14:paraId="76E9F32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良好</w:t>
            </w:r>
          </w:p>
        </w:tc>
        <w:tc>
          <w:tcPr>
            <w:tcW w:w="1256" w:type="dxa"/>
            <w:noWrap w:val="0"/>
            <w:vAlign w:val="top"/>
          </w:tcPr>
          <w:p w14:paraId="5E6BC9E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本工程</w:t>
            </w:r>
          </w:p>
        </w:tc>
        <w:tc>
          <w:tcPr>
            <w:tcW w:w="717" w:type="dxa"/>
            <w:noWrap w:val="0"/>
            <w:vAlign w:val="top"/>
          </w:tcPr>
          <w:p w14:paraId="286FE51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2D79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7D40879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19</w:t>
            </w:r>
          </w:p>
        </w:tc>
        <w:tc>
          <w:tcPr>
            <w:tcW w:w="1257" w:type="dxa"/>
            <w:noWrap w:val="0"/>
            <w:vAlign w:val="top"/>
          </w:tcPr>
          <w:p w14:paraId="6F0EDFC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交流电焊机</w:t>
            </w:r>
          </w:p>
        </w:tc>
        <w:tc>
          <w:tcPr>
            <w:tcW w:w="1200" w:type="dxa"/>
            <w:noWrap w:val="0"/>
            <w:vAlign w:val="top"/>
          </w:tcPr>
          <w:p w14:paraId="14BD1F2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BX-500型</w:t>
            </w:r>
          </w:p>
        </w:tc>
        <w:tc>
          <w:tcPr>
            <w:tcW w:w="656" w:type="dxa"/>
            <w:noWrap w:val="0"/>
            <w:vAlign w:val="top"/>
          </w:tcPr>
          <w:p w14:paraId="7CB80C9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p>
        </w:tc>
        <w:tc>
          <w:tcPr>
            <w:tcW w:w="956" w:type="dxa"/>
            <w:noWrap w:val="0"/>
            <w:vAlign w:val="top"/>
          </w:tcPr>
          <w:p w14:paraId="7973E16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国产</w:t>
            </w:r>
          </w:p>
        </w:tc>
        <w:tc>
          <w:tcPr>
            <w:tcW w:w="954" w:type="dxa"/>
            <w:noWrap w:val="0"/>
            <w:vAlign w:val="top"/>
          </w:tcPr>
          <w:p w14:paraId="324C94A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w:t>
            </w:r>
          </w:p>
        </w:tc>
        <w:tc>
          <w:tcPr>
            <w:tcW w:w="1015" w:type="dxa"/>
            <w:noWrap w:val="0"/>
            <w:vAlign w:val="top"/>
          </w:tcPr>
          <w:p w14:paraId="5BD6DF3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30</w:t>
            </w:r>
          </w:p>
        </w:tc>
        <w:tc>
          <w:tcPr>
            <w:tcW w:w="975" w:type="dxa"/>
            <w:noWrap w:val="0"/>
            <w:vAlign w:val="top"/>
          </w:tcPr>
          <w:p w14:paraId="646FE9A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良好</w:t>
            </w:r>
          </w:p>
        </w:tc>
        <w:tc>
          <w:tcPr>
            <w:tcW w:w="1256" w:type="dxa"/>
            <w:noWrap w:val="0"/>
            <w:vAlign w:val="top"/>
          </w:tcPr>
          <w:p w14:paraId="4E0EAAA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本工程</w:t>
            </w:r>
          </w:p>
        </w:tc>
        <w:tc>
          <w:tcPr>
            <w:tcW w:w="717" w:type="dxa"/>
            <w:noWrap w:val="0"/>
            <w:vAlign w:val="top"/>
          </w:tcPr>
          <w:p w14:paraId="2A345F7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185F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63D5398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w:t>
            </w:r>
          </w:p>
        </w:tc>
        <w:tc>
          <w:tcPr>
            <w:tcW w:w="1257" w:type="dxa"/>
            <w:noWrap w:val="0"/>
            <w:vAlign w:val="top"/>
          </w:tcPr>
          <w:p w14:paraId="659CE8F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切割机</w:t>
            </w:r>
          </w:p>
        </w:tc>
        <w:tc>
          <w:tcPr>
            <w:tcW w:w="1200" w:type="dxa"/>
            <w:noWrap w:val="0"/>
            <w:vAlign w:val="top"/>
          </w:tcPr>
          <w:p w14:paraId="1473DF1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HQ86</w:t>
            </w:r>
          </w:p>
        </w:tc>
        <w:tc>
          <w:tcPr>
            <w:tcW w:w="656" w:type="dxa"/>
            <w:noWrap w:val="0"/>
            <w:vAlign w:val="top"/>
          </w:tcPr>
          <w:p w14:paraId="3B0ED41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956" w:type="dxa"/>
            <w:noWrap w:val="0"/>
            <w:vAlign w:val="top"/>
          </w:tcPr>
          <w:p w14:paraId="52C34A1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徐州</w:t>
            </w:r>
          </w:p>
        </w:tc>
        <w:tc>
          <w:tcPr>
            <w:tcW w:w="954" w:type="dxa"/>
            <w:noWrap w:val="0"/>
            <w:vAlign w:val="top"/>
          </w:tcPr>
          <w:p w14:paraId="71B3D24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w:t>
            </w:r>
          </w:p>
        </w:tc>
        <w:tc>
          <w:tcPr>
            <w:tcW w:w="1015" w:type="dxa"/>
            <w:noWrap w:val="0"/>
            <w:vAlign w:val="top"/>
          </w:tcPr>
          <w:p w14:paraId="4F0D9C1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w:t>
            </w:r>
          </w:p>
        </w:tc>
        <w:tc>
          <w:tcPr>
            <w:tcW w:w="975" w:type="dxa"/>
            <w:noWrap w:val="0"/>
            <w:vAlign w:val="top"/>
          </w:tcPr>
          <w:p w14:paraId="1220140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良好</w:t>
            </w:r>
          </w:p>
        </w:tc>
        <w:tc>
          <w:tcPr>
            <w:tcW w:w="1256" w:type="dxa"/>
            <w:noWrap w:val="0"/>
            <w:vAlign w:val="top"/>
          </w:tcPr>
          <w:p w14:paraId="74EF515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本工程</w:t>
            </w:r>
          </w:p>
        </w:tc>
        <w:tc>
          <w:tcPr>
            <w:tcW w:w="717" w:type="dxa"/>
            <w:noWrap w:val="0"/>
            <w:vAlign w:val="top"/>
          </w:tcPr>
          <w:p w14:paraId="4F13FB0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7A39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636D30B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w:t>
            </w:r>
          </w:p>
        </w:tc>
        <w:tc>
          <w:tcPr>
            <w:tcW w:w="1257" w:type="dxa"/>
            <w:noWrap w:val="0"/>
            <w:vAlign w:val="top"/>
          </w:tcPr>
          <w:p w14:paraId="7155E7A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污水泵</w:t>
            </w:r>
          </w:p>
        </w:tc>
        <w:tc>
          <w:tcPr>
            <w:tcW w:w="1200" w:type="dxa"/>
            <w:noWrap w:val="0"/>
            <w:vAlign w:val="top"/>
          </w:tcPr>
          <w:p w14:paraId="0F215DE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P－120</w:t>
            </w:r>
          </w:p>
        </w:tc>
        <w:tc>
          <w:tcPr>
            <w:tcW w:w="656" w:type="dxa"/>
            <w:noWrap w:val="0"/>
            <w:vAlign w:val="top"/>
          </w:tcPr>
          <w:p w14:paraId="3C31A88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p>
        </w:tc>
        <w:tc>
          <w:tcPr>
            <w:tcW w:w="956" w:type="dxa"/>
            <w:noWrap w:val="0"/>
            <w:vAlign w:val="top"/>
          </w:tcPr>
          <w:p w14:paraId="1E094CF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国产</w:t>
            </w:r>
          </w:p>
        </w:tc>
        <w:tc>
          <w:tcPr>
            <w:tcW w:w="954" w:type="dxa"/>
            <w:noWrap w:val="0"/>
            <w:vAlign w:val="top"/>
          </w:tcPr>
          <w:p w14:paraId="58EB022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w:t>
            </w:r>
          </w:p>
        </w:tc>
        <w:tc>
          <w:tcPr>
            <w:tcW w:w="1015" w:type="dxa"/>
            <w:noWrap w:val="0"/>
            <w:vAlign w:val="top"/>
          </w:tcPr>
          <w:p w14:paraId="5174774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4英寸</w:t>
            </w:r>
          </w:p>
        </w:tc>
        <w:tc>
          <w:tcPr>
            <w:tcW w:w="975" w:type="dxa"/>
            <w:noWrap w:val="0"/>
            <w:vAlign w:val="top"/>
          </w:tcPr>
          <w:p w14:paraId="3B667A5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良好</w:t>
            </w:r>
          </w:p>
        </w:tc>
        <w:tc>
          <w:tcPr>
            <w:tcW w:w="1256" w:type="dxa"/>
            <w:noWrap w:val="0"/>
            <w:vAlign w:val="top"/>
          </w:tcPr>
          <w:p w14:paraId="7AF870A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本工程</w:t>
            </w:r>
          </w:p>
        </w:tc>
        <w:tc>
          <w:tcPr>
            <w:tcW w:w="717" w:type="dxa"/>
            <w:noWrap w:val="0"/>
            <w:vAlign w:val="top"/>
          </w:tcPr>
          <w:p w14:paraId="1FB0770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6788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742673E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w:t>
            </w:r>
          </w:p>
        </w:tc>
        <w:tc>
          <w:tcPr>
            <w:tcW w:w="1257" w:type="dxa"/>
            <w:noWrap w:val="0"/>
            <w:vAlign w:val="top"/>
          </w:tcPr>
          <w:p w14:paraId="2B0C946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开孔器</w:t>
            </w:r>
          </w:p>
        </w:tc>
        <w:tc>
          <w:tcPr>
            <w:tcW w:w="1200" w:type="dxa"/>
            <w:noWrap w:val="0"/>
            <w:vAlign w:val="top"/>
          </w:tcPr>
          <w:p w14:paraId="04CDC17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656" w:type="dxa"/>
            <w:noWrap w:val="0"/>
            <w:vAlign w:val="top"/>
          </w:tcPr>
          <w:p w14:paraId="17BF6CA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956" w:type="dxa"/>
            <w:noWrap w:val="0"/>
            <w:vAlign w:val="top"/>
          </w:tcPr>
          <w:p w14:paraId="26CDB14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宁波</w:t>
            </w:r>
          </w:p>
        </w:tc>
        <w:tc>
          <w:tcPr>
            <w:tcW w:w="954" w:type="dxa"/>
            <w:noWrap w:val="0"/>
            <w:vAlign w:val="top"/>
          </w:tcPr>
          <w:p w14:paraId="69248EC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15" w:type="dxa"/>
            <w:noWrap w:val="0"/>
            <w:vAlign w:val="top"/>
          </w:tcPr>
          <w:p w14:paraId="6A8403A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24.5</w:t>
            </w:r>
          </w:p>
        </w:tc>
        <w:tc>
          <w:tcPr>
            <w:tcW w:w="975" w:type="dxa"/>
            <w:noWrap w:val="0"/>
            <w:vAlign w:val="top"/>
          </w:tcPr>
          <w:p w14:paraId="542C9BC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良好</w:t>
            </w:r>
          </w:p>
        </w:tc>
        <w:tc>
          <w:tcPr>
            <w:tcW w:w="1256" w:type="dxa"/>
            <w:noWrap w:val="0"/>
            <w:vAlign w:val="top"/>
          </w:tcPr>
          <w:p w14:paraId="3E718B1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本工程</w:t>
            </w:r>
          </w:p>
        </w:tc>
        <w:tc>
          <w:tcPr>
            <w:tcW w:w="717" w:type="dxa"/>
            <w:noWrap w:val="0"/>
            <w:vAlign w:val="top"/>
          </w:tcPr>
          <w:p w14:paraId="15884FB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15DD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606F289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1257" w:type="dxa"/>
            <w:noWrap w:val="0"/>
            <w:vAlign w:val="top"/>
          </w:tcPr>
          <w:p w14:paraId="0DF36E6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水准仪</w:t>
            </w:r>
          </w:p>
        </w:tc>
        <w:tc>
          <w:tcPr>
            <w:tcW w:w="1200" w:type="dxa"/>
            <w:noWrap w:val="0"/>
            <w:vAlign w:val="top"/>
          </w:tcPr>
          <w:p w14:paraId="77BA35D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BDJ－110</w:t>
            </w:r>
          </w:p>
        </w:tc>
        <w:tc>
          <w:tcPr>
            <w:tcW w:w="656" w:type="dxa"/>
            <w:noWrap w:val="0"/>
            <w:vAlign w:val="top"/>
          </w:tcPr>
          <w:p w14:paraId="5BA6608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p>
        </w:tc>
        <w:tc>
          <w:tcPr>
            <w:tcW w:w="956" w:type="dxa"/>
            <w:noWrap w:val="0"/>
            <w:vAlign w:val="top"/>
          </w:tcPr>
          <w:p w14:paraId="1910EB0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徐州</w:t>
            </w:r>
          </w:p>
        </w:tc>
        <w:tc>
          <w:tcPr>
            <w:tcW w:w="954" w:type="dxa"/>
            <w:noWrap w:val="0"/>
            <w:vAlign w:val="top"/>
          </w:tcPr>
          <w:p w14:paraId="26EE465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w:t>
            </w:r>
          </w:p>
        </w:tc>
        <w:tc>
          <w:tcPr>
            <w:tcW w:w="1015" w:type="dxa"/>
            <w:noWrap w:val="0"/>
            <w:vAlign w:val="top"/>
          </w:tcPr>
          <w:p w14:paraId="3F66762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35</w:t>
            </w:r>
          </w:p>
        </w:tc>
        <w:tc>
          <w:tcPr>
            <w:tcW w:w="975" w:type="dxa"/>
            <w:noWrap w:val="0"/>
            <w:vAlign w:val="top"/>
          </w:tcPr>
          <w:p w14:paraId="35C88B3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良好</w:t>
            </w:r>
          </w:p>
        </w:tc>
        <w:tc>
          <w:tcPr>
            <w:tcW w:w="1256" w:type="dxa"/>
            <w:noWrap w:val="0"/>
            <w:vAlign w:val="top"/>
          </w:tcPr>
          <w:p w14:paraId="0026031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本工程</w:t>
            </w:r>
          </w:p>
        </w:tc>
        <w:tc>
          <w:tcPr>
            <w:tcW w:w="717" w:type="dxa"/>
            <w:noWrap w:val="0"/>
            <w:vAlign w:val="top"/>
          </w:tcPr>
          <w:p w14:paraId="1274893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028A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4C13D03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1257" w:type="dxa"/>
            <w:noWrap w:val="0"/>
            <w:vAlign w:val="top"/>
          </w:tcPr>
          <w:p w14:paraId="470B0CF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打</w:t>
            </w:r>
            <w:r>
              <w:rPr>
                <w:rFonts w:hint="eastAsia" w:ascii="宋体" w:hAnsi="宋体" w:eastAsia="宋体" w:cs="宋体"/>
                <w:color w:val="auto"/>
                <w:sz w:val="24"/>
                <w:szCs w:val="24"/>
              </w:rPr>
              <w:t>夯机</w:t>
            </w:r>
          </w:p>
        </w:tc>
        <w:tc>
          <w:tcPr>
            <w:tcW w:w="1200" w:type="dxa"/>
            <w:noWrap w:val="0"/>
            <w:vAlign w:val="top"/>
          </w:tcPr>
          <w:p w14:paraId="48E5FEF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HZ-400</w:t>
            </w:r>
          </w:p>
        </w:tc>
        <w:tc>
          <w:tcPr>
            <w:tcW w:w="656" w:type="dxa"/>
            <w:noWrap w:val="0"/>
            <w:vAlign w:val="top"/>
          </w:tcPr>
          <w:p w14:paraId="470E9F7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p>
        </w:tc>
        <w:tc>
          <w:tcPr>
            <w:tcW w:w="956" w:type="dxa"/>
            <w:noWrap w:val="0"/>
            <w:vAlign w:val="top"/>
          </w:tcPr>
          <w:p w14:paraId="69BEDF0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北京</w:t>
            </w:r>
          </w:p>
        </w:tc>
        <w:tc>
          <w:tcPr>
            <w:tcW w:w="954" w:type="dxa"/>
            <w:noWrap w:val="0"/>
            <w:vAlign w:val="top"/>
          </w:tcPr>
          <w:p w14:paraId="2BAAF4B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15" w:type="dxa"/>
            <w:noWrap w:val="0"/>
            <w:vAlign w:val="top"/>
          </w:tcPr>
          <w:p w14:paraId="4592029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11</w:t>
            </w:r>
          </w:p>
        </w:tc>
        <w:tc>
          <w:tcPr>
            <w:tcW w:w="975" w:type="dxa"/>
            <w:noWrap w:val="0"/>
            <w:vAlign w:val="top"/>
          </w:tcPr>
          <w:p w14:paraId="474A2F4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良好</w:t>
            </w:r>
          </w:p>
        </w:tc>
        <w:tc>
          <w:tcPr>
            <w:tcW w:w="1256" w:type="dxa"/>
            <w:noWrap w:val="0"/>
            <w:vAlign w:val="top"/>
          </w:tcPr>
          <w:p w14:paraId="133D2F1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本工程</w:t>
            </w:r>
          </w:p>
        </w:tc>
        <w:tc>
          <w:tcPr>
            <w:tcW w:w="717" w:type="dxa"/>
            <w:noWrap w:val="0"/>
            <w:vAlign w:val="top"/>
          </w:tcPr>
          <w:p w14:paraId="35EC1C0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7BE6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081B30C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1257" w:type="dxa"/>
            <w:noWrap w:val="0"/>
            <w:vAlign w:val="top"/>
          </w:tcPr>
          <w:p w14:paraId="69880DA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冲击钻</w:t>
            </w:r>
          </w:p>
        </w:tc>
        <w:tc>
          <w:tcPr>
            <w:tcW w:w="1200" w:type="dxa"/>
            <w:noWrap w:val="0"/>
            <w:vAlign w:val="top"/>
          </w:tcPr>
          <w:p w14:paraId="60CECE6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YW920</w:t>
            </w:r>
          </w:p>
        </w:tc>
        <w:tc>
          <w:tcPr>
            <w:tcW w:w="656" w:type="dxa"/>
            <w:noWrap w:val="0"/>
            <w:vAlign w:val="top"/>
          </w:tcPr>
          <w:p w14:paraId="4863067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p>
        </w:tc>
        <w:tc>
          <w:tcPr>
            <w:tcW w:w="956" w:type="dxa"/>
            <w:noWrap w:val="0"/>
            <w:vAlign w:val="top"/>
          </w:tcPr>
          <w:p w14:paraId="2320E29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上海</w:t>
            </w:r>
          </w:p>
        </w:tc>
        <w:tc>
          <w:tcPr>
            <w:tcW w:w="954" w:type="dxa"/>
            <w:noWrap w:val="0"/>
            <w:vAlign w:val="top"/>
          </w:tcPr>
          <w:p w14:paraId="14A6E40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w:t>
            </w:r>
          </w:p>
        </w:tc>
        <w:tc>
          <w:tcPr>
            <w:tcW w:w="1015" w:type="dxa"/>
            <w:noWrap w:val="0"/>
            <w:vAlign w:val="top"/>
          </w:tcPr>
          <w:p w14:paraId="53B964F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w:t>
            </w:r>
          </w:p>
        </w:tc>
        <w:tc>
          <w:tcPr>
            <w:tcW w:w="975" w:type="dxa"/>
            <w:noWrap w:val="0"/>
            <w:vAlign w:val="top"/>
          </w:tcPr>
          <w:p w14:paraId="23B5D64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良好</w:t>
            </w:r>
          </w:p>
        </w:tc>
        <w:tc>
          <w:tcPr>
            <w:tcW w:w="1256" w:type="dxa"/>
            <w:noWrap w:val="0"/>
            <w:vAlign w:val="top"/>
          </w:tcPr>
          <w:p w14:paraId="2A17D94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本工程</w:t>
            </w:r>
          </w:p>
        </w:tc>
        <w:tc>
          <w:tcPr>
            <w:tcW w:w="717" w:type="dxa"/>
            <w:noWrap w:val="0"/>
            <w:vAlign w:val="top"/>
          </w:tcPr>
          <w:p w14:paraId="0E2F697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29E3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0399ECD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w:t>
            </w:r>
          </w:p>
        </w:tc>
        <w:tc>
          <w:tcPr>
            <w:tcW w:w="1257" w:type="dxa"/>
            <w:noWrap w:val="0"/>
            <w:vAlign w:val="top"/>
          </w:tcPr>
          <w:p w14:paraId="7A0C90A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切缝机</w:t>
            </w:r>
          </w:p>
        </w:tc>
        <w:tc>
          <w:tcPr>
            <w:tcW w:w="1200" w:type="dxa"/>
            <w:noWrap w:val="0"/>
            <w:vAlign w:val="top"/>
          </w:tcPr>
          <w:p w14:paraId="5448AE7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JFJ800</w:t>
            </w:r>
          </w:p>
        </w:tc>
        <w:tc>
          <w:tcPr>
            <w:tcW w:w="656" w:type="dxa"/>
            <w:noWrap w:val="0"/>
            <w:vAlign w:val="top"/>
          </w:tcPr>
          <w:p w14:paraId="79E8A4D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p>
        </w:tc>
        <w:tc>
          <w:tcPr>
            <w:tcW w:w="956" w:type="dxa"/>
            <w:noWrap w:val="0"/>
            <w:vAlign w:val="top"/>
          </w:tcPr>
          <w:p w14:paraId="5553DBD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南京</w:t>
            </w:r>
          </w:p>
        </w:tc>
        <w:tc>
          <w:tcPr>
            <w:tcW w:w="954" w:type="dxa"/>
            <w:noWrap w:val="0"/>
            <w:vAlign w:val="top"/>
          </w:tcPr>
          <w:p w14:paraId="0820BAF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w:t>
            </w:r>
          </w:p>
        </w:tc>
        <w:tc>
          <w:tcPr>
            <w:tcW w:w="1015" w:type="dxa"/>
            <w:noWrap w:val="0"/>
            <w:vAlign w:val="top"/>
          </w:tcPr>
          <w:p w14:paraId="17EDD76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w:t>
            </w:r>
          </w:p>
        </w:tc>
        <w:tc>
          <w:tcPr>
            <w:tcW w:w="975" w:type="dxa"/>
            <w:noWrap w:val="0"/>
            <w:vAlign w:val="top"/>
          </w:tcPr>
          <w:p w14:paraId="78D94DE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良好</w:t>
            </w:r>
          </w:p>
        </w:tc>
        <w:tc>
          <w:tcPr>
            <w:tcW w:w="1256" w:type="dxa"/>
            <w:noWrap w:val="0"/>
            <w:vAlign w:val="top"/>
          </w:tcPr>
          <w:p w14:paraId="1853542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本工程</w:t>
            </w:r>
          </w:p>
        </w:tc>
        <w:tc>
          <w:tcPr>
            <w:tcW w:w="717" w:type="dxa"/>
            <w:noWrap w:val="0"/>
            <w:vAlign w:val="top"/>
          </w:tcPr>
          <w:p w14:paraId="2F18B2C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0538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0E26342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w:t>
            </w:r>
          </w:p>
        </w:tc>
        <w:tc>
          <w:tcPr>
            <w:tcW w:w="1257" w:type="dxa"/>
            <w:noWrap w:val="0"/>
            <w:vAlign w:val="top"/>
          </w:tcPr>
          <w:p w14:paraId="5CDFCDC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发电机组</w:t>
            </w:r>
          </w:p>
        </w:tc>
        <w:tc>
          <w:tcPr>
            <w:tcW w:w="1200" w:type="dxa"/>
            <w:noWrap w:val="0"/>
            <w:vAlign w:val="top"/>
          </w:tcPr>
          <w:p w14:paraId="2B499ED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FDJ50</w:t>
            </w:r>
          </w:p>
        </w:tc>
        <w:tc>
          <w:tcPr>
            <w:tcW w:w="656" w:type="dxa"/>
            <w:noWrap w:val="0"/>
            <w:vAlign w:val="top"/>
          </w:tcPr>
          <w:p w14:paraId="0AE631A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p>
        </w:tc>
        <w:tc>
          <w:tcPr>
            <w:tcW w:w="956" w:type="dxa"/>
            <w:noWrap w:val="0"/>
            <w:vAlign w:val="top"/>
          </w:tcPr>
          <w:p w14:paraId="51F7296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天津</w:t>
            </w:r>
          </w:p>
        </w:tc>
        <w:tc>
          <w:tcPr>
            <w:tcW w:w="954" w:type="dxa"/>
            <w:noWrap w:val="0"/>
            <w:vAlign w:val="top"/>
          </w:tcPr>
          <w:p w14:paraId="076392C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w:t>
            </w:r>
          </w:p>
        </w:tc>
        <w:tc>
          <w:tcPr>
            <w:tcW w:w="1015" w:type="dxa"/>
            <w:noWrap w:val="0"/>
            <w:vAlign w:val="top"/>
          </w:tcPr>
          <w:p w14:paraId="2DB8B27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75</w:t>
            </w:r>
          </w:p>
        </w:tc>
        <w:tc>
          <w:tcPr>
            <w:tcW w:w="975" w:type="dxa"/>
            <w:noWrap w:val="0"/>
            <w:vAlign w:val="top"/>
          </w:tcPr>
          <w:p w14:paraId="54E8D6D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良好</w:t>
            </w:r>
          </w:p>
        </w:tc>
        <w:tc>
          <w:tcPr>
            <w:tcW w:w="1256" w:type="dxa"/>
            <w:noWrap w:val="0"/>
            <w:vAlign w:val="top"/>
          </w:tcPr>
          <w:p w14:paraId="2731B47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本工程</w:t>
            </w:r>
          </w:p>
        </w:tc>
        <w:tc>
          <w:tcPr>
            <w:tcW w:w="717" w:type="dxa"/>
            <w:noWrap w:val="0"/>
            <w:vAlign w:val="top"/>
          </w:tcPr>
          <w:p w14:paraId="1138C57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r>
      <w:tr w14:paraId="4B19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34" w:type="dxa"/>
            <w:noWrap w:val="0"/>
            <w:vAlign w:val="top"/>
          </w:tcPr>
          <w:p w14:paraId="31F5721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8</w:t>
            </w:r>
          </w:p>
        </w:tc>
        <w:tc>
          <w:tcPr>
            <w:tcW w:w="1257" w:type="dxa"/>
            <w:noWrap w:val="0"/>
            <w:vAlign w:val="top"/>
          </w:tcPr>
          <w:p w14:paraId="247F2A9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水平尺</w:t>
            </w:r>
          </w:p>
        </w:tc>
        <w:tc>
          <w:tcPr>
            <w:tcW w:w="1200" w:type="dxa"/>
            <w:noWrap w:val="0"/>
            <w:vAlign w:val="top"/>
          </w:tcPr>
          <w:p w14:paraId="3FC2F77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CGJ5100</w:t>
            </w:r>
          </w:p>
        </w:tc>
        <w:tc>
          <w:tcPr>
            <w:tcW w:w="656" w:type="dxa"/>
            <w:noWrap w:val="0"/>
            <w:vAlign w:val="top"/>
          </w:tcPr>
          <w:p w14:paraId="6F269D0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956" w:type="dxa"/>
            <w:noWrap w:val="0"/>
            <w:vAlign w:val="top"/>
          </w:tcPr>
          <w:p w14:paraId="033B9C4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南通</w:t>
            </w:r>
          </w:p>
        </w:tc>
        <w:tc>
          <w:tcPr>
            <w:tcW w:w="954" w:type="dxa"/>
            <w:noWrap w:val="0"/>
            <w:vAlign w:val="top"/>
          </w:tcPr>
          <w:p w14:paraId="01A2984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w:t>
            </w:r>
          </w:p>
        </w:tc>
        <w:tc>
          <w:tcPr>
            <w:tcW w:w="1015" w:type="dxa"/>
            <w:noWrap w:val="0"/>
            <w:vAlign w:val="top"/>
          </w:tcPr>
          <w:p w14:paraId="6593846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975" w:type="dxa"/>
            <w:noWrap w:val="0"/>
            <w:vAlign w:val="top"/>
          </w:tcPr>
          <w:p w14:paraId="5E23140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良好</w:t>
            </w:r>
          </w:p>
        </w:tc>
        <w:tc>
          <w:tcPr>
            <w:tcW w:w="1256" w:type="dxa"/>
            <w:noWrap w:val="0"/>
            <w:vAlign w:val="top"/>
          </w:tcPr>
          <w:p w14:paraId="629734A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本工程</w:t>
            </w:r>
          </w:p>
        </w:tc>
        <w:tc>
          <w:tcPr>
            <w:tcW w:w="717" w:type="dxa"/>
            <w:noWrap w:val="0"/>
            <w:vAlign w:val="top"/>
          </w:tcPr>
          <w:p w14:paraId="34FA4E9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p>
        </w:tc>
      </w:tr>
    </w:tbl>
    <w:p w14:paraId="17C0D18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附表</w:t>
      </w:r>
      <w:r>
        <w:rPr>
          <w:rFonts w:hint="eastAsia" w:ascii="仿宋_GB2312" w:hAnsi="仿宋_GB2312" w:eastAsia="仿宋_GB2312" w:cs="仿宋_GB2312"/>
          <w:color w:val="auto"/>
          <w:sz w:val="30"/>
          <w:szCs w:val="30"/>
          <w:lang w:eastAsia="zh-CN"/>
        </w:rPr>
        <w:t>二</w:t>
      </w:r>
      <w:r>
        <w:rPr>
          <w:rFonts w:hint="eastAsia" w:ascii="仿宋_GB2312" w:hAnsi="仿宋_GB2312" w:eastAsia="仿宋_GB2312" w:cs="仿宋_GB2312"/>
          <w:color w:val="auto"/>
          <w:sz w:val="30"/>
          <w:szCs w:val="30"/>
        </w:rPr>
        <w:t>：劳动力计划表</w:t>
      </w:r>
    </w:p>
    <w:p w14:paraId="19A91AD1">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单位</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人</w:t>
      </w:r>
    </w:p>
    <w:tbl>
      <w:tblPr>
        <w:tblStyle w:val="41"/>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1083"/>
        <w:gridCol w:w="1083"/>
        <w:gridCol w:w="1083"/>
        <w:gridCol w:w="1083"/>
        <w:gridCol w:w="1083"/>
        <w:gridCol w:w="1083"/>
        <w:gridCol w:w="1084"/>
      </w:tblGrid>
      <w:tr w14:paraId="236C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8" w:hRule="atLeast"/>
          <w:jc w:val="center"/>
        </w:trPr>
        <w:tc>
          <w:tcPr>
            <w:tcW w:w="1557" w:type="dxa"/>
            <w:vMerge w:val="restart"/>
            <w:noWrap w:val="0"/>
            <w:vAlign w:val="top"/>
          </w:tcPr>
          <w:p w14:paraId="4402A33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工种</w:t>
            </w:r>
          </w:p>
        </w:tc>
        <w:tc>
          <w:tcPr>
            <w:tcW w:w="7582" w:type="dxa"/>
            <w:gridSpan w:val="7"/>
            <w:noWrap w:val="0"/>
            <w:vAlign w:val="top"/>
          </w:tcPr>
          <w:p w14:paraId="78AA8EB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按工程施工阶段投入劳动力情况</w:t>
            </w:r>
          </w:p>
        </w:tc>
      </w:tr>
      <w:tr w14:paraId="3138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2" w:hRule="atLeast"/>
          <w:jc w:val="center"/>
        </w:trPr>
        <w:tc>
          <w:tcPr>
            <w:tcW w:w="1557" w:type="dxa"/>
            <w:vMerge w:val="continue"/>
            <w:noWrap w:val="0"/>
            <w:vAlign w:val="top"/>
          </w:tcPr>
          <w:p w14:paraId="476DE90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p>
        </w:tc>
        <w:tc>
          <w:tcPr>
            <w:tcW w:w="1083" w:type="dxa"/>
            <w:noWrap w:val="0"/>
            <w:vAlign w:val="top"/>
          </w:tcPr>
          <w:p w14:paraId="47FA2A9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施工准备</w:t>
            </w:r>
          </w:p>
        </w:tc>
        <w:tc>
          <w:tcPr>
            <w:tcW w:w="1083" w:type="dxa"/>
            <w:noWrap w:val="0"/>
            <w:vAlign w:val="top"/>
          </w:tcPr>
          <w:p w14:paraId="06BA7C7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83" w:type="dxa"/>
            <w:noWrap w:val="0"/>
            <w:vAlign w:val="top"/>
          </w:tcPr>
          <w:p w14:paraId="708E4DE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83" w:type="dxa"/>
            <w:noWrap w:val="0"/>
            <w:vAlign w:val="top"/>
          </w:tcPr>
          <w:p w14:paraId="3A9D3F1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83" w:type="dxa"/>
            <w:noWrap w:val="0"/>
            <w:vAlign w:val="top"/>
          </w:tcPr>
          <w:p w14:paraId="5FD9EC4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83" w:type="dxa"/>
            <w:noWrap w:val="0"/>
            <w:vAlign w:val="top"/>
          </w:tcPr>
          <w:p w14:paraId="38D8DAA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w:t>
            </w:r>
          </w:p>
        </w:tc>
        <w:tc>
          <w:tcPr>
            <w:tcW w:w="1084" w:type="dxa"/>
            <w:noWrap w:val="0"/>
            <w:vAlign w:val="top"/>
          </w:tcPr>
          <w:p w14:paraId="4361EB7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竣工验收</w:t>
            </w:r>
          </w:p>
        </w:tc>
      </w:tr>
      <w:tr w14:paraId="01A1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jc w:val="center"/>
        </w:trPr>
        <w:tc>
          <w:tcPr>
            <w:tcW w:w="1557" w:type="dxa"/>
            <w:noWrap w:val="0"/>
            <w:vAlign w:val="top"/>
          </w:tcPr>
          <w:p w14:paraId="0B844AD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管理人员</w:t>
            </w:r>
          </w:p>
        </w:tc>
        <w:tc>
          <w:tcPr>
            <w:tcW w:w="1083" w:type="dxa"/>
            <w:noWrap w:val="0"/>
            <w:vAlign w:val="top"/>
          </w:tcPr>
          <w:p w14:paraId="1245D43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rPr>
            </w:pPr>
            <w:r>
              <w:rPr>
                <w:rFonts w:hint="eastAsia" w:ascii="宋体" w:hAnsi="宋体" w:eastAsia="宋体" w:cs="宋体"/>
                <w:color w:val="auto"/>
                <w:sz w:val="24"/>
                <w:szCs w:val="24"/>
                <w:lang w:val="en-US" w:eastAsia="zh-CN"/>
              </w:rPr>
              <w:t>13</w:t>
            </w:r>
          </w:p>
        </w:tc>
        <w:tc>
          <w:tcPr>
            <w:tcW w:w="1083" w:type="dxa"/>
            <w:noWrap w:val="0"/>
            <w:vAlign w:val="top"/>
          </w:tcPr>
          <w:p w14:paraId="24A8964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rPr>
            </w:pPr>
            <w:r>
              <w:rPr>
                <w:rFonts w:hint="eastAsia" w:ascii="宋体" w:hAnsi="宋体" w:eastAsia="宋体" w:cs="宋体"/>
                <w:color w:val="auto"/>
                <w:sz w:val="24"/>
                <w:szCs w:val="24"/>
                <w:lang w:val="en-US" w:eastAsia="zh-CN"/>
              </w:rPr>
              <w:t>13</w:t>
            </w:r>
          </w:p>
        </w:tc>
        <w:tc>
          <w:tcPr>
            <w:tcW w:w="1083" w:type="dxa"/>
            <w:noWrap w:val="0"/>
            <w:vAlign w:val="top"/>
          </w:tcPr>
          <w:p w14:paraId="213188B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1083" w:type="dxa"/>
            <w:noWrap w:val="0"/>
            <w:vAlign w:val="top"/>
          </w:tcPr>
          <w:p w14:paraId="665E76E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1083" w:type="dxa"/>
            <w:noWrap w:val="0"/>
            <w:vAlign w:val="top"/>
          </w:tcPr>
          <w:p w14:paraId="3EC79C9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1083" w:type="dxa"/>
            <w:noWrap w:val="0"/>
            <w:vAlign w:val="top"/>
          </w:tcPr>
          <w:p w14:paraId="39BE1C7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1084" w:type="dxa"/>
            <w:noWrap w:val="0"/>
            <w:vAlign w:val="top"/>
          </w:tcPr>
          <w:p w14:paraId="08E5FC2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r>
      <w:tr w14:paraId="5E59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jc w:val="center"/>
        </w:trPr>
        <w:tc>
          <w:tcPr>
            <w:tcW w:w="1557" w:type="dxa"/>
            <w:noWrap w:val="0"/>
            <w:vAlign w:val="top"/>
          </w:tcPr>
          <w:p w14:paraId="130D720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后勤人员</w:t>
            </w:r>
          </w:p>
        </w:tc>
        <w:tc>
          <w:tcPr>
            <w:tcW w:w="1083" w:type="dxa"/>
            <w:noWrap w:val="0"/>
            <w:vAlign w:val="top"/>
          </w:tcPr>
          <w:p w14:paraId="26745D0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p>
        </w:tc>
        <w:tc>
          <w:tcPr>
            <w:tcW w:w="1083" w:type="dxa"/>
            <w:noWrap w:val="0"/>
            <w:vAlign w:val="top"/>
          </w:tcPr>
          <w:p w14:paraId="4932FC3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p>
        </w:tc>
        <w:tc>
          <w:tcPr>
            <w:tcW w:w="1083" w:type="dxa"/>
            <w:noWrap w:val="0"/>
            <w:vAlign w:val="top"/>
          </w:tcPr>
          <w:p w14:paraId="0646668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p>
        </w:tc>
        <w:tc>
          <w:tcPr>
            <w:tcW w:w="1083" w:type="dxa"/>
            <w:noWrap w:val="0"/>
            <w:vAlign w:val="top"/>
          </w:tcPr>
          <w:p w14:paraId="73BB9B2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083" w:type="dxa"/>
            <w:noWrap w:val="0"/>
            <w:vAlign w:val="top"/>
          </w:tcPr>
          <w:p w14:paraId="62AD02F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083" w:type="dxa"/>
            <w:noWrap w:val="0"/>
            <w:vAlign w:val="top"/>
          </w:tcPr>
          <w:p w14:paraId="0B79F67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084" w:type="dxa"/>
            <w:noWrap w:val="0"/>
            <w:vAlign w:val="top"/>
          </w:tcPr>
          <w:p w14:paraId="486CEE0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r>
      <w:tr w14:paraId="11E4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jc w:val="center"/>
        </w:trPr>
        <w:tc>
          <w:tcPr>
            <w:tcW w:w="1557" w:type="dxa"/>
            <w:noWrap w:val="0"/>
            <w:vAlign w:val="top"/>
          </w:tcPr>
          <w:p w14:paraId="4780CC2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钢筋工</w:t>
            </w:r>
          </w:p>
        </w:tc>
        <w:tc>
          <w:tcPr>
            <w:tcW w:w="1083" w:type="dxa"/>
            <w:noWrap w:val="0"/>
            <w:vAlign w:val="top"/>
          </w:tcPr>
          <w:p w14:paraId="0618764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083" w:type="dxa"/>
            <w:noWrap w:val="0"/>
            <w:vAlign w:val="top"/>
          </w:tcPr>
          <w:p w14:paraId="47F711E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083" w:type="dxa"/>
            <w:noWrap w:val="0"/>
            <w:vAlign w:val="top"/>
          </w:tcPr>
          <w:p w14:paraId="2EA3ACF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083" w:type="dxa"/>
            <w:noWrap w:val="0"/>
            <w:vAlign w:val="top"/>
          </w:tcPr>
          <w:p w14:paraId="61C0330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083" w:type="dxa"/>
            <w:noWrap w:val="0"/>
            <w:vAlign w:val="top"/>
          </w:tcPr>
          <w:p w14:paraId="2F028A8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083" w:type="dxa"/>
            <w:noWrap w:val="0"/>
            <w:vAlign w:val="top"/>
          </w:tcPr>
          <w:p w14:paraId="2DA9B16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084" w:type="dxa"/>
            <w:noWrap w:val="0"/>
            <w:vAlign w:val="top"/>
          </w:tcPr>
          <w:p w14:paraId="3AF1E4D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r>
      <w:tr w14:paraId="6E20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jc w:val="center"/>
        </w:trPr>
        <w:tc>
          <w:tcPr>
            <w:tcW w:w="1557" w:type="dxa"/>
            <w:noWrap w:val="0"/>
            <w:vAlign w:val="top"/>
          </w:tcPr>
          <w:p w14:paraId="42D1EB7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模板</w:t>
            </w:r>
            <w:r>
              <w:rPr>
                <w:rFonts w:hint="eastAsia" w:ascii="宋体" w:hAnsi="宋体" w:eastAsia="宋体" w:cs="宋体"/>
                <w:color w:val="auto"/>
                <w:sz w:val="24"/>
                <w:szCs w:val="24"/>
              </w:rPr>
              <w:t>工</w:t>
            </w:r>
          </w:p>
        </w:tc>
        <w:tc>
          <w:tcPr>
            <w:tcW w:w="1083" w:type="dxa"/>
            <w:noWrap w:val="0"/>
            <w:vAlign w:val="top"/>
          </w:tcPr>
          <w:p w14:paraId="0EA2632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761D4F7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74BB7E8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3E255E5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2574D9B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05F7B0A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4" w:type="dxa"/>
            <w:noWrap w:val="0"/>
            <w:vAlign w:val="top"/>
          </w:tcPr>
          <w:p w14:paraId="18BCD8A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r>
      <w:tr w14:paraId="7536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1557" w:type="dxa"/>
            <w:noWrap w:val="0"/>
            <w:vAlign w:val="top"/>
          </w:tcPr>
          <w:p w14:paraId="14BE68E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机械工</w:t>
            </w:r>
          </w:p>
        </w:tc>
        <w:tc>
          <w:tcPr>
            <w:tcW w:w="1083" w:type="dxa"/>
            <w:noWrap w:val="0"/>
            <w:vAlign w:val="top"/>
          </w:tcPr>
          <w:p w14:paraId="0861DAF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09E3732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353D0B8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51C91A5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1431066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6F9B651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4" w:type="dxa"/>
            <w:noWrap w:val="0"/>
            <w:vAlign w:val="top"/>
          </w:tcPr>
          <w:p w14:paraId="261C053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r>
      <w:tr w14:paraId="3250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jc w:val="center"/>
        </w:trPr>
        <w:tc>
          <w:tcPr>
            <w:tcW w:w="1557" w:type="dxa"/>
            <w:noWrap w:val="0"/>
            <w:vAlign w:val="top"/>
          </w:tcPr>
          <w:p w14:paraId="456BC4D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水电工</w:t>
            </w:r>
          </w:p>
        </w:tc>
        <w:tc>
          <w:tcPr>
            <w:tcW w:w="1083" w:type="dxa"/>
            <w:noWrap w:val="0"/>
            <w:vAlign w:val="top"/>
          </w:tcPr>
          <w:p w14:paraId="48F593F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3" w:type="dxa"/>
            <w:noWrap w:val="0"/>
            <w:vAlign w:val="top"/>
          </w:tcPr>
          <w:p w14:paraId="723DED8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3" w:type="dxa"/>
            <w:noWrap w:val="0"/>
            <w:vAlign w:val="top"/>
          </w:tcPr>
          <w:p w14:paraId="1ADFEF3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3" w:type="dxa"/>
            <w:noWrap w:val="0"/>
            <w:vAlign w:val="top"/>
          </w:tcPr>
          <w:p w14:paraId="63B060B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3" w:type="dxa"/>
            <w:noWrap w:val="0"/>
            <w:vAlign w:val="top"/>
          </w:tcPr>
          <w:p w14:paraId="1824EFD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3" w:type="dxa"/>
            <w:noWrap w:val="0"/>
            <w:vAlign w:val="top"/>
          </w:tcPr>
          <w:p w14:paraId="6970E6C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4" w:type="dxa"/>
            <w:noWrap w:val="0"/>
            <w:vAlign w:val="top"/>
          </w:tcPr>
          <w:p w14:paraId="34B02D1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r>
      <w:tr w14:paraId="341C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jc w:val="center"/>
        </w:trPr>
        <w:tc>
          <w:tcPr>
            <w:tcW w:w="1557" w:type="dxa"/>
            <w:noWrap w:val="0"/>
            <w:vAlign w:val="top"/>
          </w:tcPr>
          <w:p w14:paraId="3327836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安装工</w:t>
            </w:r>
          </w:p>
        </w:tc>
        <w:tc>
          <w:tcPr>
            <w:tcW w:w="1083" w:type="dxa"/>
            <w:noWrap w:val="0"/>
            <w:vAlign w:val="top"/>
          </w:tcPr>
          <w:p w14:paraId="2D3F637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506E6D4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5DCEA53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776D1F5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0507AB5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3E96070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4" w:type="dxa"/>
            <w:noWrap w:val="0"/>
            <w:vAlign w:val="top"/>
          </w:tcPr>
          <w:p w14:paraId="66A92BF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r>
      <w:tr w14:paraId="7BEC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jc w:val="center"/>
        </w:trPr>
        <w:tc>
          <w:tcPr>
            <w:tcW w:w="1557" w:type="dxa"/>
            <w:noWrap w:val="0"/>
            <w:vAlign w:val="top"/>
          </w:tcPr>
          <w:p w14:paraId="0FAA92C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普工</w:t>
            </w:r>
          </w:p>
        </w:tc>
        <w:tc>
          <w:tcPr>
            <w:tcW w:w="1083" w:type="dxa"/>
            <w:noWrap w:val="0"/>
            <w:vAlign w:val="top"/>
          </w:tcPr>
          <w:p w14:paraId="6814BE0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083" w:type="dxa"/>
            <w:noWrap w:val="0"/>
            <w:vAlign w:val="top"/>
          </w:tcPr>
          <w:p w14:paraId="04B2572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083" w:type="dxa"/>
            <w:noWrap w:val="0"/>
            <w:vAlign w:val="top"/>
          </w:tcPr>
          <w:p w14:paraId="01A7A68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083" w:type="dxa"/>
            <w:noWrap w:val="0"/>
            <w:vAlign w:val="top"/>
          </w:tcPr>
          <w:p w14:paraId="76624F5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083" w:type="dxa"/>
            <w:noWrap w:val="0"/>
            <w:vAlign w:val="top"/>
          </w:tcPr>
          <w:p w14:paraId="427C512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083" w:type="dxa"/>
            <w:noWrap w:val="0"/>
            <w:vAlign w:val="top"/>
          </w:tcPr>
          <w:p w14:paraId="1080EB4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084" w:type="dxa"/>
            <w:noWrap w:val="0"/>
            <w:vAlign w:val="top"/>
          </w:tcPr>
          <w:p w14:paraId="3FF222C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r>
      <w:tr w14:paraId="05AA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jc w:val="center"/>
        </w:trPr>
        <w:tc>
          <w:tcPr>
            <w:tcW w:w="1557" w:type="dxa"/>
            <w:noWrap w:val="0"/>
            <w:vAlign w:val="top"/>
          </w:tcPr>
          <w:p w14:paraId="1CB69EF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混凝土工</w:t>
            </w:r>
          </w:p>
        </w:tc>
        <w:tc>
          <w:tcPr>
            <w:tcW w:w="1083" w:type="dxa"/>
            <w:noWrap w:val="0"/>
            <w:vAlign w:val="top"/>
          </w:tcPr>
          <w:p w14:paraId="679A8C9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083" w:type="dxa"/>
            <w:noWrap w:val="0"/>
            <w:vAlign w:val="top"/>
          </w:tcPr>
          <w:p w14:paraId="14EA032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083" w:type="dxa"/>
            <w:noWrap w:val="0"/>
            <w:vAlign w:val="top"/>
          </w:tcPr>
          <w:p w14:paraId="0340E31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083" w:type="dxa"/>
            <w:noWrap w:val="0"/>
            <w:vAlign w:val="top"/>
          </w:tcPr>
          <w:p w14:paraId="31A1E2E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083" w:type="dxa"/>
            <w:noWrap w:val="0"/>
            <w:vAlign w:val="top"/>
          </w:tcPr>
          <w:p w14:paraId="78DF203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083" w:type="dxa"/>
            <w:noWrap w:val="0"/>
            <w:vAlign w:val="top"/>
          </w:tcPr>
          <w:p w14:paraId="3241739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084" w:type="dxa"/>
            <w:noWrap w:val="0"/>
            <w:vAlign w:val="top"/>
          </w:tcPr>
          <w:p w14:paraId="5543978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r>
      <w:tr w14:paraId="4561F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jc w:val="center"/>
        </w:trPr>
        <w:tc>
          <w:tcPr>
            <w:tcW w:w="1557" w:type="dxa"/>
            <w:noWrap w:val="0"/>
            <w:vAlign w:val="top"/>
          </w:tcPr>
          <w:p w14:paraId="7FF25C5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砼</w:t>
            </w:r>
            <w:r>
              <w:rPr>
                <w:rFonts w:hint="eastAsia" w:ascii="宋体" w:hAnsi="宋体" w:eastAsia="宋体" w:cs="宋体"/>
                <w:color w:val="auto"/>
                <w:sz w:val="24"/>
                <w:szCs w:val="24"/>
              </w:rPr>
              <w:t>工</w:t>
            </w:r>
          </w:p>
        </w:tc>
        <w:tc>
          <w:tcPr>
            <w:tcW w:w="1083" w:type="dxa"/>
            <w:noWrap w:val="0"/>
            <w:vAlign w:val="top"/>
          </w:tcPr>
          <w:p w14:paraId="71BE1AD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3" w:type="dxa"/>
            <w:noWrap w:val="0"/>
            <w:vAlign w:val="top"/>
          </w:tcPr>
          <w:p w14:paraId="08D3577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3" w:type="dxa"/>
            <w:noWrap w:val="0"/>
            <w:vAlign w:val="top"/>
          </w:tcPr>
          <w:p w14:paraId="6CABFBC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3" w:type="dxa"/>
            <w:noWrap w:val="0"/>
            <w:vAlign w:val="top"/>
          </w:tcPr>
          <w:p w14:paraId="62DF2C5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3" w:type="dxa"/>
            <w:noWrap w:val="0"/>
            <w:vAlign w:val="top"/>
          </w:tcPr>
          <w:p w14:paraId="213A3F1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3" w:type="dxa"/>
            <w:noWrap w:val="0"/>
            <w:vAlign w:val="top"/>
          </w:tcPr>
          <w:p w14:paraId="31FCD2C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4" w:type="dxa"/>
            <w:noWrap w:val="0"/>
            <w:vAlign w:val="top"/>
          </w:tcPr>
          <w:p w14:paraId="0576BE9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r>
      <w:tr w14:paraId="1A90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0" w:hRule="atLeast"/>
          <w:jc w:val="center"/>
        </w:trPr>
        <w:tc>
          <w:tcPr>
            <w:tcW w:w="1557" w:type="dxa"/>
            <w:noWrap w:val="0"/>
            <w:vAlign w:val="top"/>
          </w:tcPr>
          <w:p w14:paraId="24F6784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管道安装工</w:t>
            </w:r>
          </w:p>
        </w:tc>
        <w:tc>
          <w:tcPr>
            <w:tcW w:w="1083" w:type="dxa"/>
            <w:noWrap w:val="0"/>
            <w:vAlign w:val="top"/>
          </w:tcPr>
          <w:p w14:paraId="337FB3F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3" w:type="dxa"/>
            <w:noWrap w:val="0"/>
            <w:vAlign w:val="top"/>
          </w:tcPr>
          <w:p w14:paraId="20DE145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3" w:type="dxa"/>
            <w:noWrap w:val="0"/>
            <w:vAlign w:val="top"/>
          </w:tcPr>
          <w:p w14:paraId="02EE242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3" w:type="dxa"/>
            <w:noWrap w:val="0"/>
            <w:vAlign w:val="top"/>
          </w:tcPr>
          <w:p w14:paraId="7E109F1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3" w:type="dxa"/>
            <w:noWrap w:val="0"/>
            <w:vAlign w:val="top"/>
          </w:tcPr>
          <w:p w14:paraId="112A648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3" w:type="dxa"/>
            <w:noWrap w:val="0"/>
            <w:vAlign w:val="top"/>
          </w:tcPr>
          <w:p w14:paraId="656F40F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084" w:type="dxa"/>
            <w:noWrap w:val="0"/>
            <w:vAlign w:val="top"/>
          </w:tcPr>
          <w:p w14:paraId="2A9FEF7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r>
    </w:tbl>
    <w:p w14:paraId="26DCE90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eastAsia="zh-CN"/>
        </w:rPr>
        <w:t>附表三：计划开、竣工日期和施工进度网络图</w:t>
      </w:r>
    </w:p>
    <w:tbl>
      <w:tblPr>
        <w:tblStyle w:val="42"/>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4"/>
        <w:gridCol w:w="2451"/>
        <w:gridCol w:w="2451"/>
        <w:gridCol w:w="2453"/>
      </w:tblGrid>
      <w:tr w14:paraId="31A9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2124" w:type="dxa"/>
            <w:vMerge w:val="restart"/>
          </w:tcPr>
          <w:p w14:paraId="7041E53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r>
              <w:rPr>
                <w:rFonts w:hint="eastAsia" w:ascii="宋体" w:hAnsi="宋体" w:cs="宋体"/>
                <w:color w:val="auto"/>
                <w:sz w:val="24"/>
                <w:szCs w:val="24"/>
                <w:lang w:eastAsia="zh-CN"/>
              </w:rPr>
              <w:t>工作名称</w:t>
            </w:r>
          </w:p>
        </w:tc>
        <w:tc>
          <w:tcPr>
            <w:tcW w:w="7355" w:type="dxa"/>
            <w:gridSpan w:val="3"/>
          </w:tcPr>
          <w:p w14:paraId="4A3935D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lang w:val="en-US" w:eastAsia="zh-CN"/>
              </w:rPr>
              <w:t>****</w:t>
            </w:r>
          </w:p>
        </w:tc>
      </w:tr>
      <w:tr w14:paraId="3D97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2124" w:type="dxa"/>
            <w:vMerge w:val="continue"/>
          </w:tcPr>
          <w:p w14:paraId="08C74BE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p>
        </w:tc>
        <w:tc>
          <w:tcPr>
            <w:tcW w:w="2451" w:type="dxa"/>
          </w:tcPr>
          <w:p w14:paraId="52C7295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r>
              <w:rPr>
                <w:rFonts w:hint="eastAsia" w:ascii="宋体" w:hAnsi="宋体" w:cs="宋体"/>
                <w:color w:val="auto"/>
                <w:sz w:val="24"/>
                <w:szCs w:val="24"/>
                <w:lang w:val="en-US" w:eastAsia="zh-CN"/>
              </w:rPr>
              <w:t>****</w:t>
            </w:r>
            <w:r>
              <w:rPr>
                <w:rFonts w:hint="eastAsia" w:ascii="宋体" w:hAnsi="宋体" w:eastAsia="宋体" w:cs="宋体"/>
                <w:color w:val="auto"/>
                <w:sz w:val="24"/>
                <w:szCs w:val="24"/>
                <w:lang w:eastAsia="zh-CN"/>
              </w:rPr>
              <w:t>日历天</w:t>
            </w:r>
          </w:p>
        </w:tc>
        <w:tc>
          <w:tcPr>
            <w:tcW w:w="2451" w:type="dxa"/>
          </w:tcPr>
          <w:p w14:paraId="76D1838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r>
              <w:rPr>
                <w:rFonts w:hint="eastAsia" w:ascii="宋体" w:hAnsi="宋体" w:cs="宋体"/>
                <w:color w:val="auto"/>
                <w:sz w:val="24"/>
                <w:szCs w:val="24"/>
                <w:lang w:val="en-US" w:eastAsia="zh-CN"/>
              </w:rPr>
              <w:t>****</w:t>
            </w:r>
            <w:r>
              <w:rPr>
                <w:rFonts w:hint="eastAsia" w:ascii="宋体" w:hAnsi="宋体" w:eastAsia="宋体" w:cs="宋体"/>
                <w:color w:val="auto"/>
                <w:sz w:val="24"/>
                <w:szCs w:val="24"/>
                <w:lang w:eastAsia="zh-CN"/>
              </w:rPr>
              <w:t>日历天</w:t>
            </w:r>
          </w:p>
        </w:tc>
        <w:tc>
          <w:tcPr>
            <w:tcW w:w="2453" w:type="dxa"/>
          </w:tcPr>
          <w:p w14:paraId="69A67BB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r>
              <w:rPr>
                <w:rFonts w:hint="eastAsia" w:ascii="宋体" w:hAnsi="宋体" w:cs="宋体"/>
                <w:color w:val="auto"/>
                <w:sz w:val="24"/>
                <w:szCs w:val="24"/>
                <w:lang w:val="en-US" w:eastAsia="zh-CN"/>
              </w:rPr>
              <w:t>****</w:t>
            </w:r>
            <w:r>
              <w:rPr>
                <w:rFonts w:hint="eastAsia" w:ascii="宋体" w:hAnsi="宋体" w:eastAsia="宋体" w:cs="宋体"/>
                <w:color w:val="auto"/>
                <w:sz w:val="24"/>
                <w:szCs w:val="24"/>
                <w:lang w:eastAsia="zh-CN"/>
              </w:rPr>
              <w:t>日历天</w:t>
            </w:r>
          </w:p>
        </w:tc>
      </w:tr>
      <w:tr w14:paraId="2A16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2124" w:type="dxa"/>
            <w:vAlign w:val="top"/>
          </w:tcPr>
          <w:p w14:paraId="1FB390C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r>
              <w:rPr>
                <w:rFonts w:hint="eastAsia" w:ascii="宋体" w:hAnsi="宋体" w:eastAsia="宋体" w:cs="宋体"/>
                <w:color w:val="auto"/>
                <w:sz w:val="24"/>
                <w:szCs w:val="24"/>
                <w:lang w:eastAsia="zh-CN"/>
              </w:rPr>
              <w:t>施工准备</w:t>
            </w:r>
          </w:p>
        </w:tc>
        <w:tc>
          <w:tcPr>
            <w:tcW w:w="2451" w:type="dxa"/>
            <w:vAlign w:val="top"/>
          </w:tcPr>
          <w:p w14:paraId="6BF2C66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r>
              <w:rPr>
                <w:sz w:val="24"/>
              </w:rPr>
              <mc:AlternateContent>
                <mc:Choice Requires="wpg">
                  <w:drawing>
                    <wp:anchor distT="0" distB="0" distL="114300" distR="114300" simplePos="0" relativeHeight="251659264" behindDoc="0" locked="0" layoutInCell="1" allowOverlap="1">
                      <wp:simplePos x="0" y="0"/>
                      <wp:positionH relativeFrom="column">
                        <wp:posOffset>-67945</wp:posOffset>
                      </wp:positionH>
                      <wp:positionV relativeFrom="paragraph">
                        <wp:posOffset>349885</wp:posOffset>
                      </wp:positionV>
                      <wp:extent cx="4675505" cy="3462020"/>
                      <wp:effectExtent l="0" t="13970" r="3175" b="29210"/>
                      <wp:wrapNone/>
                      <wp:docPr id="7" name="组合 7"/>
                      <wp:cNvGraphicFramePr/>
                      <a:graphic xmlns:a="http://schemas.openxmlformats.org/drawingml/2006/main">
                        <a:graphicData uri="http://schemas.microsoft.com/office/word/2010/wordprocessingGroup">
                          <wpg:wgp>
                            <wpg:cNvGrpSpPr/>
                            <wpg:grpSpPr>
                              <a:xfrm>
                                <a:off x="0" y="0"/>
                                <a:ext cx="4675505" cy="3462020"/>
                                <a:chOff x="6787" y="826821"/>
                                <a:chExt cx="7704" cy="5452"/>
                              </a:xfrm>
                            </wpg:grpSpPr>
                            <wpg:grpSp>
                              <wpg:cNvPr id="5" name="组合 5"/>
                              <wpg:cNvGrpSpPr/>
                              <wpg:grpSpPr>
                                <a:xfrm>
                                  <a:off x="6787" y="826821"/>
                                  <a:ext cx="7704" cy="5452"/>
                                  <a:chOff x="8661" y="1619387"/>
                                  <a:chExt cx="9122" cy="5529"/>
                                </a:xfrm>
                              </wpg:grpSpPr>
                              <wpg:grpSp>
                                <wpg:cNvPr id="1" name="组合 1"/>
                                <wpg:cNvGrpSpPr/>
                                <wpg:grpSpPr>
                                  <a:xfrm rot="0">
                                    <a:off x="8661" y="1619387"/>
                                    <a:ext cx="9122" cy="5529"/>
                                    <a:chOff x="7579" y="2231319"/>
                                    <a:chExt cx="6045" cy="4445"/>
                                  </a:xfrm>
                                </wpg:grpSpPr>
                                <wps:wsp>
                                  <wps:cNvPr id="251" name="直接连接符 251"/>
                                  <wps:cNvCnPr/>
                                  <wps:spPr>
                                    <a:xfrm>
                                      <a:off x="8180" y="2232123"/>
                                      <a:ext cx="860" cy="1"/>
                                    </a:xfrm>
                                    <a:prstGeom prst="line">
                                      <a:avLst/>
                                    </a:prstGeom>
                                    <a:noFill/>
                                    <a:ln w="28575" cap="flat" cmpd="sng" algn="ctr">
                                      <a:solidFill>
                                        <a:srgbClr val="000000"/>
                                      </a:solidFill>
                                      <a:prstDash val="solid"/>
                                      <a:miter lim="800000"/>
                                    </a:ln>
                                    <a:effectLst/>
                                  </wps:spPr>
                                  <wps:bodyPr/>
                                </wps:wsp>
                                <wps:wsp>
                                  <wps:cNvPr id="250" name="直接连接符 250"/>
                                  <wps:cNvCnPr/>
                                  <wps:spPr>
                                    <a:xfrm>
                                      <a:off x="7579" y="2231319"/>
                                      <a:ext cx="511" cy="2"/>
                                    </a:xfrm>
                                    <a:prstGeom prst="line">
                                      <a:avLst/>
                                    </a:prstGeom>
                                    <a:noFill/>
                                    <a:ln w="28575" cap="flat" cmpd="sng" algn="ctr">
                                      <a:solidFill>
                                        <a:srgbClr val="000000"/>
                                      </a:solidFill>
                                      <a:prstDash val="solid"/>
                                      <a:miter lim="800000"/>
                                      <a:headEnd type="none" w="med" len="med"/>
                                      <a:tailEnd type="none" w="med" len="med"/>
                                    </a:ln>
                                    <a:effectLst/>
                                  </wps:spPr>
                                  <wps:bodyPr upright="1"/>
                                </wps:wsp>
                                <wps:wsp>
                                  <wps:cNvPr id="253" name="直接连接符 253"/>
                                  <wps:cNvCnPr/>
                                  <wps:spPr>
                                    <a:xfrm flipV="1">
                                      <a:off x="13002" y="2235761"/>
                                      <a:ext cx="622" cy="3"/>
                                    </a:xfrm>
                                    <a:prstGeom prst="line">
                                      <a:avLst/>
                                    </a:prstGeom>
                                    <a:noFill/>
                                    <a:ln w="28575" cap="flat" cmpd="sng" algn="ctr">
                                      <a:solidFill>
                                        <a:srgbClr val="000000"/>
                                      </a:solidFill>
                                      <a:prstDash val="solid"/>
                                      <a:miter lim="800000"/>
                                      <a:headEnd type="none" w="med" len="med"/>
                                      <a:tailEnd type="none" w="med" len="med"/>
                                    </a:ln>
                                    <a:effectLst/>
                                  </wps:spPr>
                                  <wps:bodyPr upright="1"/>
                                </wps:wsp>
                              </wpg:grpSp>
                              <wps:wsp>
                                <wps:cNvPr id="3" name="直接连接符 3"/>
                                <wps:cNvCnPr/>
                                <wps:spPr>
                                  <a:xfrm flipV="1">
                                    <a:off x="10882" y="1621346"/>
                                    <a:ext cx="1394" cy="6"/>
                                  </a:xfrm>
                                  <a:prstGeom prst="line">
                                    <a:avLst/>
                                  </a:prstGeom>
                                  <a:noFill/>
                                  <a:ln w="28575" cap="flat" cmpd="sng" algn="ctr">
                                    <a:solidFill>
                                      <a:srgbClr val="000000"/>
                                    </a:solidFill>
                                    <a:prstDash val="solid"/>
                                    <a:miter lim="800000"/>
                                  </a:ln>
                                  <a:effectLst/>
                                </wps:spPr>
                                <wps:bodyPr/>
                              </wps:wsp>
                              <wps:wsp>
                                <wps:cNvPr id="4" name="直接连接符 4"/>
                                <wps:cNvCnPr/>
                                <wps:spPr>
                                  <a:xfrm flipV="1">
                                    <a:off x="12296" y="1622157"/>
                                    <a:ext cx="1724" cy="7"/>
                                  </a:xfrm>
                                  <a:prstGeom prst="line">
                                    <a:avLst/>
                                  </a:prstGeom>
                                  <a:noFill/>
                                  <a:ln w="28575" cap="flat" cmpd="sng" algn="ctr">
                                    <a:solidFill>
                                      <a:srgbClr val="000000"/>
                                    </a:solidFill>
                                    <a:prstDash val="solid"/>
                                    <a:miter lim="800000"/>
                                  </a:ln>
                                  <a:effectLst/>
                                </wps:spPr>
                                <wps:bodyPr/>
                              </wps:wsp>
                            </wpg:grpSp>
                            <wps:wsp>
                              <wps:cNvPr id="2" name="直接连接符 2"/>
                              <wps:cNvCnPr/>
                              <wps:spPr>
                                <a:xfrm>
                                  <a:off x="11319" y="830507"/>
                                  <a:ext cx="1428" cy="7"/>
                                </a:xfrm>
                                <a:prstGeom prst="line">
                                  <a:avLst/>
                                </a:prstGeom>
                                <a:noFill/>
                                <a:ln w="28575" cap="flat" cmpd="sng" algn="ctr">
                                  <a:solidFill>
                                    <a:srgbClr val="000000"/>
                                  </a:solidFill>
                                  <a:prstDash val="solid"/>
                                  <a:miter lim="800000"/>
                                </a:ln>
                                <a:effectLst/>
                              </wps:spPr>
                              <wps:bodyPr/>
                            </wps:wsp>
                            <wps:wsp>
                              <wps:cNvPr id="6" name="直接连接符 6"/>
                              <wps:cNvCnPr/>
                              <wps:spPr>
                                <a:xfrm flipV="1">
                                  <a:off x="12651" y="831337"/>
                                  <a:ext cx="936" cy="4"/>
                                </a:xfrm>
                                <a:prstGeom prst="line">
                                  <a:avLst/>
                                </a:prstGeom>
                                <a:noFill/>
                                <a:ln w="28575" cap="flat" cmpd="sng" algn="ctr">
                                  <a:solidFill>
                                    <a:srgbClr val="000000"/>
                                  </a:solidFill>
                                  <a:prstDash val="solid"/>
                                  <a:miter lim="800000"/>
                                </a:ln>
                                <a:effectLst/>
                              </wps:spPr>
                              <wps:bodyPr/>
                            </wps:wsp>
                          </wpg:wgp>
                        </a:graphicData>
                      </a:graphic>
                    </wp:anchor>
                  </w:drawing>
                </mc:Choice>
                <mc:Fallback>
                  <w:pict>
                    <v:group id="_x0000_s1026" o:spid="_x0000_s1026" o:spt="203" style="position:absolute;left:0pt;margin-left:-5.35pt;margin-top:27.55pt;height:272.6pt;width:368.15pt;z-index:251659264;mso-width-relative:page;mso-height-relative:page;" coordorigin="6787,826821" coordsize="7704,5452" o:gfxdata="UEsDBAoAAAAAAIdO4kAAAAAAAAAAAAAAAAAEAAAAZHJzL1BLAwQUAAAACACHTuJARDxuQtoAAAAK&#10;AQAADwAAAGRycy9kb3ducmV2LnhtbE2PQUvDQBCF74L/YRnBW7u7LUklZlOkqKci2AribZpMk9Ds&#10;bMhuk/bfu57scXgf732Try+2EyMNvnVsQM8VCOLSVS3XBr72b7MnED4gV9g5JgNX8rAu7u9yzCo3&#10;8SeNu1CLWMI+QwNNCH0mpS8bsujnrieO2dENFkM8h1pWA06x3HZyoVQqLbYcFxrsadNQedqdrYH3&#10;CaeXpX4dt6fj5vqzTz6+t5qMeXzQ6hlEoEv4h+FPP6pDEZ0O7syVF52BmVariBpIEg0iAqtFkoI4&#10;GEiVWoIscnn7QvELUEsDBBQAAAAIAIdO4kDmsOZY9wMAANkTAAAOAAAAZHJzL2Uyb0RvYy54bWzt&#10;WDtv5DYQ7gPkPxDq4xWp5wpeX3G+cxMkB1ySnpaoB0CRBCl77T5FqiB9gHSXKmW6FPk1yeVnZEhR&#10;+z5n4SB7gWEXa0mUhpzvMUPp/MVdz9Et06aTYhHgszBATJSy6kSzCL7+6vVneYDMQEVFuRRsEdwz&#10;E7y4+PST86UqGJGt5BXTCIIIUyzVImiHQRWzmSlb1lNzJhUTMFhL3dMBTnUzqzRdQvSez0gYprOl&#10;1JXSsmTGwNXLcTDwEfUxAWVddyW7lOVNz8QwRtWM0wFSMm2nTHDhVlvXrBy+rGvDBsQXAWQ6uF+Y&#10;BI6v7e/s4pwWjaaq7Uq/BHrMEnZy6mknYNJVqEs6UHSju71QfVdqaWQ9nJWyn42JOEQgCxzuYHOl&#10;5Y1yuTTFslEr0IGoHdQfHbb84vaNRl21CLIACdoD4e9/+/aPH75DmcVmqZoCbrnS6q16o/2FZjyz&#10;6d7Vurf/IRF051C9X6HK7gZUwsU4zZIkTAJUwlgUpyQkHveyBXLsc2mWw/QwnJM0J3hkpWxf+QhZ&#10;Fsbj40mcEDs6m6ae2RWuFrQ6+W+hgly2oEoeAdXBlCfI9hOmxQqsPE2xAwuneB4BcE7Da7TmmBCP&#10;VkLmHx8tWOwWWo7eY4SFtHR+3RDY4dwn2PYz34AtS7K5g42QCEfYAWOHJ5GlYew1Gsdw9JDIoPCZ&#10;tRvNv3Pj25Yq5kxurNW8G0myhu3HX//8/t1fv/8Ev+9/+RnZIedEd/9L4X1pCgMWPWDKHOdQ7cBc&#10;kDjBJBr1MmGWpzBonemCrnxFC6XNcMVkj+zBIuCdsKukBb393AwjOtMt9rKQrzvOnRS5QEuYLU8y&#10;CyiFHlFDbYbDXkGdMaIJEOUNNJ9y0C6kkbyr7OM2kNHN9Uuu0S21Jdv9eTK2brNzX1LTjve5oTGx&#10;vhugP/Guh2qy+TQXNjpzPcFnsFQTaPboWlb3DkuoKY5hW/5OQjUw4B2yR7WrlHYZII1/pvqwxieq&#10;EwyaslRvl9AnRjUtWkarV6JCw72CdiZgFxNYQfasChBnoDt75JQ60I4fcyfY4kj5oBulu6YFw4x+&#10;OrWUog9LyRn/YSmhmnfqG7t26xXf1HEUhtBQxgKSZNB8HHaTqtKp27j4T7WA/E9Vtd7+nKhYfVBf&#10;j1ZXmOejunBKMGwPt9WFo7nf+rmBpyqv4wuM7bynLSqA/+HuFFuqHlNQCJmnfgdLCE78DnYqKDgj&#10;nnI38Ez5FuUndzyY8zD9bhfxMP2bXcTtud07XhQm4S7nMYHPDnZv8sz5R9qGgiMP8+wK78M8H943&#10;kNS+xACnObxwRTuMzyOY0BLuqsizyfdNDl983IcO/3XKflLaPHd9YP1F7uJ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gYAAFtDb250ZW50X1R5&#10;cGVzXS54bWxQSwECFAAKAAAAAACHTuJAAAAAAAAAAAAAAAAABgAAAAAAAAAAABAAAABMBQAAX3Jl&#10;bHMvUEsBAhQAFAAAAAgAh07iQIoUZjzRAAAAlAEAAAsAAAAAAAAAAQAgAAAAcAUAAF9yZWxzLy5y&#10;ZWxzUEsBAhQACgAAAAAAh07iQAAAAAAAAAAAAAAAAAQAAAAAAAAAAAAQAAAAAAAAAGRycy9QSwEC&#10;FAAUAAAACACHTuJARDxuQtoAAAAKAQAADwAAAAAAAAABACAAAAAiAAAAZHJzL2Rvd25yZXYueG1s&#10;UEsBAhQAFAAAAAgAh07iQOaw5lj3AwAA2RMAAA4AAAAAAAAAAQAgAAAAKQEAAGRycy9lMm9Eb2Mu&#10;eG1sUEsFBgAAAAAGAAYAWQEAAJIHAAAAAA==&#10;">
                      <o:lock v:ext="edit" aspectratio="f"/>
                      <v:group id="_x0000_s1026" o:spid="_x0000_s1026" o:spt="203" style="position:absolute;left:6787;top:826821;height:5452;width:7704;" coordorigin="8661,1619387" coordsize="9122,5529"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group id="_x0000_s1026" o:spid="_x0000_s1026" o:spt="203" style="position:absolute;left:8661;top:1619387;height:5529;width:9122;" coordorigin="7579,2231319" coordsize="6045,4445"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line id="_x0000_s1026" o:spid="_x0000_s1026" o:spt="20" style="position:absolute;left:8180;top:2232123;height:1;width:860;" filled="f" stroked="t" coordsize="21600,21600" o:gfxdata="UEsDBAoAAAAAAIdO4kAAAAAAAAAAAAAAAAAEAAAAZHJzL1BLAwQUAAAACACHTuJAnBLab7gAAADc&#10;AAAADwAAAGRycy9kb3ducmV2LnhtbEWPSwvCMBCE74L/IazgTdMKilajB1HQow8Eb0uz9mGzKU18&#10;/nojCB6HmfmGmS2ephJ3alxhWUHcj0AQp1YXnCk4Hta9MQjnkTVWlknBixws5u3WDBNtH7yj+95n&#10;IkDYJagg975OpHRpTgZd39bEwbvYxqAPssmkbvAR4KaSgygaSYMFh4Uca1rmlF73N6Ngty1K8pvz&#10;BEenF1ca36syLZXqduJoCsLT0//Dv/ZGKxgMY/ieCUdAz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BLab7gAAADcAAAA&#10;DwAAAAAAAAABACAAAAAiAAAAZHJzL2Rvd25yZXYueG1sUEsBAhQAFAAAAAgAh07iQDMvBZ47AAAA&#10;OQAAABAAAAAAAAAAAQAgAAAABwEAAGRycy9zaGFwZXhtbC54bWxQSwUGAAAAAAYABgBbAQAAsQMA&#10;AAAA&#10;">
                            <v:fill on="f" focussize="0,0"/>
                            <v:stroke weight="2.25pt" color="#000000" miterlimit="8" joinstyle="miter"/>
                            <v:imagedata o:title=""/>
                            <o:lock v:ext="edit" aspectratio="f"/>
                          </v:line>
                          <v:line id="_x0000_s1026" o:spid="_x0000_s1026" o:spt="20" style="position:absolute;left:7579;top:2231319;height:2;width:511;" filled="f" stroked="t" coordsize="21600,21600" o:gfxdata="UEsDBAoAAAAAAIdO4kAAAAAAAAAAAAAAAAAEAAAAZHJzL1BLAwQUAAAACACHTuJA815/9LYAAADc&#10;AAAADwAAAGRycy9kb3ducmV2LnhtbEVPyQrCMBC9C/5DGMGbphUUrcYeREGPLgjehmbsYjMpTVy/&#10;3hwEj4+3L9KXqcWDWldaVhAPIxDEmdUl5wpOx81gCsJ5ZI21ZVLwJgfpsttZYKLtk/f0OPhchBB2&#10;CSoovG8SKV1WkEE3tA1x4K62NegDbHOpW3yGcFPLURRNpMGSQ0OBDa0Kym6Hu1Gw35UV+e1lhpPz&#10;m2uNn3WVVUr1e3E0B+Hp5f/in3urFYzGYX44E46AXH4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Nef/S2AAAA3AAAAA8A&#10;AAAAAAAAAQAgAAAAIgAAAGRycy9kb3ducmV2LnhtbFBLAQIUABQAAAAIAIdO4kAzLwWeOwAAADkA&#10;AAAQAAAAAAAAAAEAIAAAAAUBAABkcnMvc2hhcGV4bWwueG1sUEsFBgAAAAAGAAYAWwEAAK8DAAAA&#10;AA==&#10;">
                            <v:fill on="f" focussize="0,0"/>
                            <v:stroke weight="2.25pt" color="#000000" miterlimit="8" joinstyle="miter"/>
                            <v:imagedata o:title=""/>
                            <o:lock v:ext="edit" aspectratio="f"/>
                          </v:line>
                          <v:line id="_x0000_s1026" o:spid="_x0000_s1026" o:spt="20" style="position:absolute;left:13002;top:2235761;flip:y;height:3;width:622;" filled="f" stroked="t" coordsize="21600,21600" o:gfxdata="UEsDBAoAAAAAAIdO4kAAAAAAAAAAAAAAAAAEAAAAZHJzL1BLAwQUAAAACACHTuJA2ahPUsAAAADc&#10;AAAADwAAAGRycy9kb3ducmV2LnhtbEWPzW7CMBCE70h9B2srcStOQLQQYjhQIdEiteXnAZZ4SSLi&#10;dWqbvz59XakSx9HMfKPJZ1fTiDM5X1tWkPYSEMSF1TWXCnbbxdMIhA/IGhvLpOBGHmbTh06OmbYX&#10;XtN5E0oRIewzVFCF0GZS+qIig75nW+LoHawzGKJ0pdQOLxFuGtlPkmdpsOa4UGFL84qK4+ZkFGzf&#10;Xz5uq/HPfvX99vopd8PBFztWqvuYJhMQga7hHv5vL7WC/nAAf2fiEZDT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qE9S&#10;wAAAANwAAAAPAAAAAAAAAAEAIAAAACIAAABkcnMvZG93bnJldi54bWxQSwECFAAUAAAACACHTuJA&#10;My8FnjsAAAA5AAAAEAAAAAAAAAABACAAAAAPAQAAZHJzL3NoYXBleG1sLnhtbFBLBQYAAAAABgAG&#10;AFsBAAC5AwAAAAA=&#10;">
                            <v:fill on="f" focussize="0,0"/>
                            <v:stroke weight="2.25pt" color="#000000" miterlimit="8" joinstyle="miter"/>
                            <v:imagedata o:title=""/>
                            <o:lock v:ext="edit" aspectratio="f"/>
                          </v:line>
                        </v:group>
                        <v:line id="_x0000_s1026" o:spid="_x0000_s1026" o:spt="20" style="position:absolute;left:10882;top:1621346;flip:y;height:6;width:1394;" filled="f" stroked="t" coordsize="21600,21600" o:gfxdata="UEsDBAoAAAAAAIdO4kAAAAAAAAAAAAAAAAAEAAAAZHJzL1BLAwQUAAAACACHTuJAZINoFb4AAADa&#10;AAAADwAAAGRycy9kb3ducmV2LnhtbEWP22rDMBBE3wv9B7GFvCWyE5qLayUPDYW0gdw/YGNtbVNr&#10;5UpqLv36KhDo4zAzZ5h8djGNOJHztWUFaS8BQVxYXXOp4LB/645B+ICssbFMCq7kYTZ9fMgx0/bM&#10;WzrtQikihH2GCqoQ2kxKX1Rk0PdsSxy9T+sMhihdKbXDc4SbRvaTZCgN1hwXKmzptaLia/djFOw/&#10;RqvrcvJ7XH6/z9fy8DzYsGOlOk9p8gIi0CX8h+/thVYwgNuVeAPk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INoFb4A&#10;AADaAAAADwAAAAAAAAABACAAAAAiAAAAZHJzL2Rvd25yZXYueG1sUEsBAhQAFAAAAAgAh07iQDMv&#10;BZ47AAAAOQAAABAAAAAAAAAAAQAgAAAADQEAAGRycy9zaGFwZXhtbC54bWxQSwUGAAAAAAYABgBb&#10;AQAAtwMAAAAA&#10;">
                          <v:fill on="f" focussize="0,0"/>
                          <v:stroke weight="2.25pt" color="#000000" miterlimit="8" joinstyle="miter"/>
                          <v:imagedata o:title=""/>
                          <o:lock v:ext="edit" aspectratio="f"/>
                        </v:line>
                        <v:line id="_x0000_s1026" o:spid="_x0000_s1026" o:spt="20" style="position:absolute;left:12296;top:1622157;flip:y;height:7;width:1724;" filled="f" stroked="t" coordsize="21600,21600" o:gfxdata="UEsDBAoAAAAAAIdO4kAAAAAAAAAAAAAAAAAEAAAAZHJzL1BLAwQUAAAACACHTuJA62rwYb0AAADa&#10;AAAADwAAAGRycy9kb3ducmV2LnhtbEWP22rDMBBE3wv5B7GBvNVy2tzqRslDSyBtIPcP2Fpb29Ra&#10;uZJy/fooUOjjMDNnmPH0bGpxJOcrywq6SQqCOLe64kLBfjd7HIHwAVljbZkUXMjDdNJ6GGOm7Yk3&#10;dNyGQkQI+wwVlCE0mZQ+L8mgT2xDHL1v6wyGKF0htcNThJtaPqXpQBqsOC6U2NBbSfnP9mAU7D6H&#10;y8vi5fq1+P14X8l9/3nNjpXqtLvpK4hA5/Af/mvPtYIe3K/EGyA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avBhvQAA&#10;ANoAAAAPAAAAAAAAAAEAIAAAACIAAABkcnMvZG93bnJldi54bWxQSwECFAAUAAAACACHTuJAMy8F&#10;njsAAAA5AAAAEAAAAAAAAAABACAAAAAMAQAAZHJzL3NoYXBleG1sLnhtbFBLBQYAAAAABgAGAFsB&#10;AAC2AwAAAAA=&#10;">
                          <v:fill on="f" focussize="0,0"/>
                          <v:stroke weight="2.25pt" color="#000000" miterlimit="8" joinstyle="miter"/>
                          <v:imagedata o:title=""/>
                          <o:lock v:ext="edit" aspectratio="f"/>
                        </v:line>
                      </v:group>
                      <v:line id="_x0000_s1026" o:spid="_x0000_s1026" o:spt="20" style="position:absolute;left:11319;top:830507;height:7;width:1428;" filled="f" stroked="t" coordsize="21600,21600" o:gfxdata="UEsDBAoAAAAAAIdO4kAAAAAAAAAAAAAAAAAEAAAAZHJzL1BLAwQUAAAACACHTuJAViLLF7cAAADa&#10;AAAADwAAAGRycy9kb3ducmV2LnhtbEWPSwvCMBCE74L/IazgTdN6EK1GD6KgRx8I3pZm7cNmU5po&#10;1V9vBMHjMDPfMPPl01TiQY0rLCuIhxEI4tTqgjMFp+NmMAHhPLLGyjIpeJGD5aLbmWOibct7ehx8&#10;JgKEXYIKcu/rREqX5mTQDW1NHLyrbQz6IJtM6gbbADeVHEXRWBosOCzkWNMqp/R2uBsF+11Rkt9e&#10;pjg+v7jS+F6XaalUvxdHMxCenv4f/rW3WsEIvlfCDZCL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WIssXtwAAANoAAAAP&#10;AAAAAAAAAAEAIAAAACIAAABkcnMvZG93bnJldi54bWxQSwECFAAUAAAACACHTuJAMy8FnjsAAAA5&#10;AAAAEAAAAAAAAAABACAAAAAGAQAAZHJzL3NoYXBleG1sLnhtbFBLBQYAAAAABgAGAFsBAACwAwAA&#10;AAA=&#10;">
                        <v:fill on="f" focussize="0,0"/>
                        <v:stroke weight="2.25pt" color="#000000" miterlimit="8" joinstyle="miter"/>
                        <v:imagedata o:title=""/>
                        <o:lock v:ext="edit" aspectratio="f"/>
                      </v:line>
                      <v:line id="_x0000_s1026" o:spid="_x0000_s1026" o:spt="20" style="position:absolute;left:12651;top:831337;flip:y;height:4;width:936;" filled="f" stroked="t" coordsize="21600,21600" o:gfxdata="UEsDBAoAAAAAAIdO4kAAAAAAAAAAAAAAAAAEAAAAZHJzL1BLAwQUAAAACACHTuJAdPTLjb4AAADa&#10;AAAADwAAAGRycy9kb3ducmV2LnhtbEWPzW7CMBCE75X6DtZW4gYORUCb4uTQqhI/ElDgAbbxNoka&#10;r1Pb/D49RkLqcTQz32gm+ck04kDO15YV9HsJCOLC6ppLBbvtZ/cFhA/IGhvLpOBMHvLs8WGCqbZH&#10;/qLDJpQiQtinqKAKoU2l9EVFBn3PtsTR+7HOYIjSlVI7PEa4aeRzkoykwZrjQoUtvVdU/G72RsF2&#10;Pl6eF6+X78Xf7GMld8PBmh0r1XnqJ28gAp3Cf/jenmoFI7hdiTdAZl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PTLjb4A&#10;AADaAAAADwAAAAAAAAABACAAAAAiAAAAZHJzL2Rvd25yZXYueG1sUEsBAhQAFAAAAAgAh07iQDMv&#10;BZ47AAAAOQAAABAAAAAAAAAAAQAgAAAADQEAAGRycy9zaGFwZXhtbC54bWxQSwUGAAAAAAYABgBb&#10;AQAAtwMAAAAA&#10;">
                        <v:fill on="f" focussize="0,0"/>
                        <v:stroke weight="2.25pt" color="#000000" miterlimit="8" joinstyle="miter"/>
                        <v:imagedata o:title=""/>
                        <o:lock v:ext="edit" aspectratio="f"/>
                      </v:line>
                    </v:group>
                  </w:pict>
                </mc:Fallback>
              </mc:AlternateContent>
            </w:r>
          </w:p>
        </w:tc>
        <w:tc>
          <w:tcPr>
            <w:tcW w:w="2451" w:type="dxa"/>
            <w:vAlign w:val="top"/>
          </w:tcPr>
          <w:p w14:paraId="21D4C2D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p>
        </w:tc>
        <w:tc>
          <w:tcPr>
            <w:tcW w:w="2453" w:type="dxa"/>
            <w:vAlign w:val="top"/>
          </w:tcPr>
          <w:p w14:paraId="62F9718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p>
        </w:tc>
      </w:tr>
      <w:tr w14:paraId="037E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2124" w:type="dxa"/>
            <w:vAlign w:val="top"/>
          </w:tcPr>
          <w:p w14:paraId="01B83FFF">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lang w:val="en-US" w:eastAsia="zh-CN"/>
              </w:rPr>
              <w:t>****</w:t>
            </w:r>
          </w:p>
        </w:tc>
        <w:tc>
          <w:tcPr>
            <w:tcW w:w="2451" w:type="dxa"/>
            <w:vAlign w:val="top"/>
          </w:tcPr>
          <w:p w14:paraId="68C43D8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p>
        </w:tc>
        <w:tc>
          <w:tcPr>
            <w:tcW w:w="2451" w:type="dxa"/>
            <w:vAlign w:val="top"/>
          </w:tcPr>
          <w:p w14:paraId="16DF9AC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p>
        </w:tc>
        <w:tc>
          <w:tcPr>
            <w:tcW w:w="2453" w:type="dxa"/>
            <w:vAlign w:val="top"/>
          </w:tcPr>
          <w:p w14:paraId="628DACC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p>
        </w:tc>
      </w:tr>
      <w:tr w14:paraId="3901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124" w:type="dxa"/>
            <w:vAlign w:val="top"/>
          </w:tcPr>
          <w:p w14:paraId="1F68228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lang w:val="en-US" w:eastAsia="zh-CN"/>
              </w:rPr>
              <w:t>****</w:t>
            </w:r>
          </w:p>
        </w:tc>
        <w:tc>
          <w:tcPr>
            <w:tcW w:w="2451" w:type="dxa"/>
            <w:vAlign w:val="top"/>
          </w:tcPr>
          <w:p w14:paraId="5C2785A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p>
        </w:tc>
        <w:tc>
          <w:tcPr>
            <w:tcW w:w="2451" w:type="dxa"/>
            <w:vAlign w:val="top"/>
          </w:tcPr>
          <w:p w14:paraId="058281E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p>
        </w:tc>
        <w:tc>
          <w:tcPr>
            <w:tcW w:w="2453" w:type="dxa"/>
            <w:vAlign w:val="top"/>
          </w:tcPr>
          <w:p w14:paraId="36E883D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p>
        </w:tc>
      </w:tr>
      <w:tr w14:paraId="717B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2124" w:type="dxa"/>
            <w:vAlign w:val="top"/>
          </w:tcPr>
          <w:p w14:paraId="3F6B357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lang w:val="en-US" w:eastAsia="zh-CN"/>
              </w:rPr>
              <w:t>****</w:t>
            </w:r>
          </w:p>
        </w:tc>
        <w:tc>
          <w:tcPr>
            <w:tcW w:w="2451" w:type="dxa"/>
            <w:vAlign w:val="top"/>
          </w:tcPr>
          <w:p w14:paraId="7D26775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p>
        </w:tc>
        <w:tc>
          <w:tcPr>
            <w:tcW w:w="2451" w:type="dxa"/>
            <w:vAlign w:val="top"/>
          </w:tcPr>
          <w:p w14:paraId="2A248A7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p>
        </w:tc>
        <w:tc>
          <w:tcPr>
            <w:tcW w:w="2453" w:type="dxa"/>
            <w:vAlign w:val="top"/>
          </w:tcPr>
          <w:p w14:paraId="1058670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p>
        </w:tc>
      </w:tr>
      <w:tr w14:paraId="63D09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2124" w:type="dxa"/>
            <w:vAlign w:val="top"/>
          </w:tcPr>
          <w:p w14:paraId="17F7C74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w:t>
            </w:r>
          </w:p>
        </w:tc>
        <w:tc>
          <w:tcPr>
            <w:tcW w:w="2451" w:type="dxa"/>
            <w:vAlign w:val="top"/>
          </w:tcPr>
          <w:p w14:paraId="30D5C3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 w:val="24"/>
                <w:szCs w:val="24"/>
                <w:lang w:eastAsia="zh-CN"/>
              </w:rPr>
            </w:pPr>
          </w:p>
        </w:tc>
        <w:tc>
          <w:tcPr>
            <w:tcW w:w="2451" w:type="dxa"/>
            <w:vAlign w:val="top"/>
          </w:tcPr>
          <w:p w14:paraId="682D9F4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 w:val="24"/>
                <w:szCs w:val="24"/>
                <w:lang w:eastAsia="zh-CN"/>
              </w:rPr>
            </w:pPr>
          </w:p>
        </w:tc>
        <w:tc>
          <w:tcPr>
            <w:tcW w:w="2453" w:type="dxa"/>
            <w:vAlign w:val="top"/>
          </w:tcPr>
          <w:p w14:paraId="033F765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 w:val="24"/>
                <w:szCs w:val="24"/>
                <w:lang w:eastAsia="zh-CN"/>
              </w:rPr>
            </w:pPr>
          </w:p>
        </w:tc>
      </w:tr>
      <w:tr w14:paraId="76EB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2124" w:type="dxa"/>
            <w:vAlign w:val="top"/>
          </w:tcPr>
          <w:p w14:paraId="4CFA949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w:t>
            </w:r>
          </w:p>
        </w:tc>
        <w:tc>
          <w:tcPr>
            <w:tcW w:w="2451" w:type="dxa"/>
            <w:vAlign w:val="top"/>
          </w:tcPr>
          <w:p w14:paraId="15B2B2A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 w:val="24"/>
                <w:szCs w:val="24"/>
                <w:lang w:eastAsia="zh-CN"/>
              </w:rPr>
            </w:pPr>
          </w:p>
        </w:tc>
        <w:tc>
          <w:tcPr>
            <w:tcW w:w="2451" w:type="dxa"/>
            <w:vAlign w:val="top"/>
          </w:tcPr>
          <w:p w14:paraId="77EA94C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 w:val="24"/>
                <w:szCs w:val="24"/>
                <w:lang w:eastAsia="zh-CN"/>
              </w:rPr>
            </w:pPr>
          </w:p>
        </w:tc>
        <w:tc>
          <w:tcPr>
            <w:tcW w:w="2453" w:type="dxa"/>
            <w:vAlign w:val="top"/>
          </w:tcPr>
          <w:p w14:paraId="52928C5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 w:val="24"/>
                <w:szCs w:val="24"/>
                <w:lang w:eastAsia="zh-CN"/>
              </w:rPr>
            </w:pPr>
          </w:p>
        </w:tc>
      </w:tr>
      <w:tr w14:paraId="29D3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124" w:type="dxa"/>
            <w:vAlign w:val="top"/>
          </w:tcPr>
          <w:p w14:paraId="3638273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4"/>
                <w:szCs w:val="24"/>
                <w:vertAlign w:val="baseline"/>
                <w:lang w:val="en-US" w:eastAsia="zh-CN"/>
              </w:rPr>
            </w:pPr>
            <w:r>
              <w:rPr>
                <w:rFonts w:hint="eastAsia" w:ascii="宋体" w:hAnsi="宋体" w:cs="宋体"/>
                <w:color w:val="auto"/>
                <w:sz w:val="24"/>
                <w:szCs w:val="24"/>
                <w:lang w:val="en-US" w:eastAsia="zh-CN"/>
              </w:rPr>
              <w:t>****</w:t>
            </w:r>
          </w:p>
        </w:tc>
        <w:tc>
          <w:tcPr>
            <w:tcW w:w="2451" w:type="dxa"/>
            <w:vAlign w:val="top"/>
          </w:tcPr>
          <w:p w14:paraId="2EBCA07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p>
        </w:tc>
        <w:tc>
          <w:tcPr>
            <w:tcW w:w="2451" w:type="dxa"/>
            <w:vAlign w:val="top"/>
          </w:tcPr>
          <w:p w14:paraId="422948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p>
        </w:tc>
        <w:tc>
          <w:tcPr>
            <w:tcW w:w="2453" w:type="dxa"/>
            <w:vAlign w:val="top"/>
          </w:tcPr>
          <w:p w14:paraId="1EB582B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vertAlign w:val="baseline"/>
                <w:lang w:eastAsia="zh-CN"/>
              </w:rPr>
            </w:pPr>
          </w:p>
        </w:tc>
      </w:tr>
    </w:tbl>
    <w:p w14:paraId="243A2C6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eastAsia="zh-CN"/>
        </w:rPr>
        <w:t>附表四：</w:t>
      </w:r>
      <w:r>
        <w:rPr>
          <w:rFonts w:hint="eastAsia" w:ascii="仿宋_GB2312" w:hAnsi="仿宋_GB2312" w:eastAsia="仿宋_GB2312" w:cs="仿宋_GB2312"/>
          <w:color w:val="auto"/>
          <w:sz w:val="30"/>
          <w:szCs w:val="30"/>
        </w:rPr>
        <w:t>施工总平面图</w:t>
      </w:r>
    </w:p>
    <w:tbl>
      <w:tblPr>
        <w:tblStyle w:val="42"/>
        <w:tblW w:w="9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6"/>
        <w:gridCol w:w="697"/>
        <w:gridCol w:w="1386"/>
        <w:gridCol w:w="3"/>
        <w:gridCol w:w="1506"/>
        <w:gridCol w:w="578"/>
        <w:gridCol w:w="916"/>
        <w:gridCol w:w="494"/>
        <w:gridCol w:w="947"/>
        <w:gridCol w:w="1164"/>
      </w:tblGrid>
      <w:tr w14:paraId="3811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2323" w:type="dxa"/>
            <w:gridSpan w:val="2"/>
            <w:vMerge w:val="restart"/>
          </w:tcPr>
          <w:p w14:paraId="741203C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机械设备仓库</w:t>
            </w:r>
          </w:p>
        </w:tc>
        <w:tc>
          <w:tcPr>
            <w:tcW w:w="1386" w:type="dxa"/>
          </w:tcPr>
          <w:p w14:paraId="54373CB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门卫室</w:t>
            </w:r>
          </w:p>
        </w:tc>
        <w:tc>
          <w:tcPr>
            <w:tcW w:w="2087" w:type="dxa"/>
            <w:gridSpan w:val="3"/>
            <w:vMerge w:val="restart"/>
            <w:tcBorders>
              <w:top w:val="nil"/>
              <w:bottom w:val="nil"/>
            </w:tcBorders>
          </w:tcPr>
          <w:p w14:paraId="7FB8C38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p>
        </w:tc>
        <w:tc>
          <w:tcPr>
            <w:tcW w:w="1410" w:type="dxa"/>
            <w:gridSpan w:val="2"/>
          </w:tcPr>
          <w:p w14:paraId="01E1669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大门</w:t>
            </w:r>
          </w:p>
        </w:tc>
        <w:tc>
          <w:tcPr>
            <w:tcW w:w="2111" w:type="dxa"/>
            <w:gridSpan w:val="2"/>
            <w:vMerge w:val="restart"/>
          </w:tcPr>
          <w:p w14:paraId="00C6EA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材料仓库</w:t>
            </w:r>
          </w:p>
        </w:tc>
      </w:tr>
      <w:tr w14:paraId="58AE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2323" w:type="dxa"/>
            <w:gridSpan w:val="2"/>
            <w:vMerge w:val="continue"/>
          </w:tcPr>
          <w:p w14:paraId="2D31217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lang w:eastAsia="zh-CN"/>
              </w:rPr>
            </w:pPr>
          </w:p>
        </w:tc>
        <w:tc>
          <w:tcPr>
            <w:tcW w:w="1386" w:type="dxa"/>
          </w:tcPr>
          <w:p w14:paraId="697F54F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停车场</w:t>
            </w:r>
          </w:p>
        </w:tc>
        <w:tc>
          <w:tcPr>
            <w:tcW w:w="2087" w:type="dxa"/>
            <w:gridSpan w:val="3"/>
            <w:vMerge w:val="continue"/>
          </w:tcPr>
          <w:p w14:paraId="3918209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p>
        </w:tc>
        <w:tc>
          <w:tcPr>
            <w:tcW w:w="1410" w:type="dxa"/>
            <w:gridSpan w:val="2"/>
          </w:tcPr>
          <w:p w14:paraId="1B07D5E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临时设备停放处</w:t>
            </w:r>
          </w:p>
        </w:tc>
        <w:tc>
          <w:tcPr>
            <w:tcW w:w="2111" w:type="dxa"/>
            <w:gridSpan w:val="2"/>
            <w:vMerge w:val="continue"/>
          </w:tcPr>
          <w:p w14:paraId="1676AC5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lang w:eastAsia="zh-CN"/>
              </w:rPr>
            </w:pPr>
          </w:p>
        </w:tc>
      </w:tr>
      <w:tr w14:paraId="467D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23" w:type="dxa"/>
            <w:gridSpan w:val="2"/>
            <w:vMerge w:val="continue"/>
          </w:tcPr>
          <w:p w14:paraId="08BA43E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p>
        </w:tc>
        <w:tc>
          <w:tcPr>
            <w:tcW w:w="1386" w:type="dxa"/>
            <w:tcBorders>
              <w:bottom w:val="nil"/>
              <w:right w:val="nil"/>
            </w:tcBorders>
          </w:tcPr>
          <w:p w14:paraId="6091BBB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lang w:eastAsia="zh-CN"/>
              </w:rPr>
            </w:pPr>
          </w:p>
        </w:tc>
        <w:tc>
          <w:tcPr>
            <w:tcW w:w="2087" w:type="dxa"/>
            <w:gridSpan w:val="3"/>
            <w:vMerge w:val="continue"/>
            <w:tcBorders>
              <w:top w:val="nil"/>
              <w:left w:val="nil"/>
              <w:right w:val="nil"/>
            </w:tcBorders>
          </w:tcPr>
          <w:p w14:paraId="4AE0530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p>
        </w:tc>
        <w:tc>
          <w:tcPr>
            <w:tcW w:w="1410" w:type="dxa"/>
            <w:gridSpan w:val="2"/>
            <w:tcBorders>
              <w:left w:val="nil"/>
              <w:bottom w:val="nil"/>
            </w:tcBorders>
          </w:tcPr>
          <w:p w14:paraId="72DCB1A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p>
        </w:tc>
        <w:tc>
          <w:tcPr>
            <w:tcW w:w="2111" w:type="dxa"/>
            <w:gridSpan w:val="2"/>
            <w:vMerge w:val="continue"/>
          </w:tcPr>
          <w:p w14:paraId="04755D3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p>
        </w:tc>
      </w:tr>
      <w:tr w14:paraId="246B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jc w:val="center"/>
        </w:trPr>
        <w:tc>
          <w:tcPr>
            <w:tcW w:w="2323" w:type="dxa"/>
            <w:gridSpan w:val="2"/>
          </w:tcPr>
          <w:p w14:paraId="00B2D08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工具仓库</w:t>
            </w:r>
          </w:p>
        </w:tc>
        <w:tc>
          <w:tcPr>
            <w:tcW w:w="1389" w:type="dxa"/>
            <w:gridSpan w:val="2"/>
            <w:tcBorders>
              <w:top w:val="nil"/>
              <w:bottom w:val="nil"/>
              <w:right w:val="single" w:color="auto" w:sz="4" w:space="0"/>
            </w:tcBorders>
          </w:tcPr>
          <w:p w14:paraId="041C303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p>
        </w:tc>
        <w:tc>
          <w:tcPr>
            <w:tcW w:w="2084" w:type="dxa"/>
            <w:gridSpan w:val="2"/>
            <w:vMerge w:val="restart"/>
            <w:tcBorders>
              <w:top w:val="nil"/>
              <w:right w:val="single" w:color="auto" w:sz="4" w:space="0"/>
            </w:tcBorders>
          </w:tcPr>
          <w:p w14:paraId="5A7AAE8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加工车间</w:t>
            </w:r>
          </w:p>
        </w:tc>
        <w:tc>
          <w:tcPr>
            <w:tcW w:w="3521" w:type="dxa"/>
            <w:gridSpan w:val="4"/>
            <w:vMerge w:val="restart"/>
            <w:tcBorders>
              <w:top w:val="nil"/>
              <w:left w:val="nil"/>
            </w:tcBorders>
          </w:tcPr>
          <w:p w14:paraId="2316CEC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p>
        </w:tc>
      </w:tr>
      <w:tr w14:paraId="490E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2" w:hRule="atLeast"/>
          <w:jc w:val="center"/>
        </w:trPr>
        <w:tc>
          <w:tcPr>
            <w:tcW w:w="2323" w:type="dxa"/>
            <w:gridSpan w:val="2"/>
          </w:tcPr>
          <w:p w14:paraId="561AC221">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项目经理部</w:t>
            </w:r>
          </w:p>
        </w:tc>
        <w:tc>
          <w:tcPr>
            <w:tcW w:w="1389" w:type="dxa"/>
            <w:gridSpan w:val="2"/>
            <w:tcBorders>
              <w:top w:val="nil"/>
              <w:bottom w:val="nil"/>
              <w:right w:val="single" w:color="auto" w:sz="4" w:space="0"/>
            </w:tcBorders>
          </w:tcPr>
          <w:p w14:paraId="4C24CBC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p>
        </w:tc>
        <w:tc>
          <w:tcPr>
            <w:tcW w:w="2084" w:type="dxa"/>
            <w:gridSpan w:val="2"/>
            <w:vMerge w:val="continue"/>
            <w:tcBorders>
              <w:right w:val="single" w:color="auto" w:sz="4" w:space="0"/>
            </w:tcBorders>
          </w:tcPr>
          <w:p w14:paraId="6E6FA7F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lang w:eastAsia="zh-CN"/>
              </w:rPr>
            </w:pPr>
          </w:p>
        </w:tc>
        <w:tc>
          <w:tcPr>
            <w:tcW w:w="3521" w:type="dxa"/>
            <w:gridSpan w:val="4"/>
            <w:vMerge w:val="continue"/>
            <w:tcBorders>
              <w:left w:val="nil"/>
            </w:tcBorders>
          </w:tcPr>
          <w:p w14:paraId="6FB85F7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p>
        </w:tc>
      </w:tr>
      <w:tr w14:paraId="7EEAF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317" w:type="dxa"/>
            <w:gridSpan w:val="10"/>
            <w:tcBorders>
              <w:top w:val="nil"/>
            </w:tcBorders>
          </w:tcPr>
          <w:p w14:paraId="1AB1D7C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p>
        </w:tc>
      </w:tr>
      <w:tr w14:paraId="36BB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1626" w:type="dxa"/>
          </w:tcPr>
          <w:p w14:paraId="5399F991">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厕所</w:t>
            </w:r>
            <w:r>
              <w:rPr>
                <w:rFonts w:hint="eastAsia" w:ascii="宋体" w:hAnsi="宋体" w:cs="宋体"/>
                <w:color w:val="auto"/>
                <w:sz w:val="24"/>
                <w:szCs w:val="24"/>
                <w:lang w:val="en-US" w:eastAsia="zh-CN"/>
              </w:rPr>
              <w:t>及水池</w:t>
            </w:r>
          </w:p>
        </w:tc>
        <w:tc>
          <w:tcPr>
            <w:tcW w:w="2083" w:type="dxa"/>
            <w:gridSpan w:val="2"/>
          </w:tcPr>
          <w:p w14:paraId="1A6696E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职工</w:t>
            </w:r>
            <w:r>
              <w:rPr>
                <w:rFonts w:hint="eastAsia" w:ascii="宋体" w:hAnsi="宋体" w:eastAsia="宋体" w:cs="宋体"/>
                <w:color w:val="auto"/>
                <w:sz w:val="24"/>
                <w:szCs w:val="24"/>
                <w:lang w:eastAsia="zh-CN"/>
              </w:rPr>
              <w:t>住宿区</w:t>
            </w:r>
          </w:p>
        </w:tc>
        <w:tc>
          <w:tcPr>
            <w:tcW w:w="1509" w:type="dxa"/>
            <w:gridSpan w:val="2"/>
          </w:tcPr>
          <w:p w14:paraId="2BF1D10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办公室</w:t>
            </w:r>
          </w:p>
        </w:tc>
        <w:tc>
          <w:tcPr>
            <w:tcW w:w="1494" w:type="dxa"/>
            <w:gridSpan w:val="2"/>
          </w:tcPr>
          <w:p w14:paraId="123495B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会议室</w:t>
            </w:r>
          </w:p>
        </w:tc>
        <w:tc>
          <w:tcPr>
            <w:tcW w:w="1441" w:type="dxa"/>
            <w:gridSpan w:val="2"/>
          </w:tcPr>
          <w:p w14:paraId="56D09A8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餐厅</w:t>
            </w:r>
          </w:p>
        </w:tc>
        <w:tc>
          <w:tcPr>
            <w:tcW w:w="1164" w:type="dxa"/>
          </w:tcPr>
          <w:p w14:paraId="14AC90C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配电房</w:t>
            </w:r>
          </w:p>
        </w:tc>
      </w:tr>
    </w:tbl>
    <w:p w14:paraId="5311EF3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0"/>
          <w:szCs w:val="30"/>
        </w:rPr>
      </w:pPr>
    </w:p>
    <w:sectPr>
      <w:pgSz w:w="11906" w:h="16838"/>
      <w:pgMar w:top="1417" w:right="1417" w:bottom="1417"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roman"/>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4FBF86"/>
    <w:multiLevelType w:val="singleLevel"/>
    <w:tmpl w:val="074FBF86"/>
    <w:lvl w:ilvl="0" w:tentative="0">
      <w:start w:val="5"/>
      <w:numFmt w:val="chineseCounting"/>
      <w:suff w:val="nothing"/>
      <w:lvlText w:val="%1、"/>
      <w:lvlJc w:val="left"/>
      <w:pPr>
        <w:ind w:left="2550" w:firstLine="0"/>
      </w:pPr>
      <w:rPr>
        <w:rFonts w:hint="eastAsia"/>
      </w:rPr>
    </w:lvl>
  </w:abstractNum>
  <w:abstractNum w:abstractNumId="1">
    <w:nsid w:val="305A9BA9"/>
    <w:multiLevelType w:val="singleLevel"/>
    <w:tmpl w:val="305A9BA9"/>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hNGZkN2FjY2Y2M2NmNTU4YjlkY2M5OTVjOTRkZGUifQ=="/>
  </w:docVars>
  <w:rsids>
    <w:rsidRoot w:val="63660DE7"/>
    <w:rsid w:val="00005758"/>
    <w:rsid w:val="00021884"/>
    <w:rsid w:val="000273CC"/>
    <w:rsid w:val="00033EC7"/>
    <w:rsid w:val="00044EF2"/>
    <w:rsid w:val="00060C6A"/>
    <w:rsid w:val="00076080"/>
    <w:rsid w:val="00091E96"/>
    <w:rsid w:val="000B4D89"/>
    <w:rsid w:val="000D4145"/>
    <w:rsid w:val="000D47DB"/>
    <w:rsid w:val="000E5B25"/>
    <w:rsid w:val="00102E37"/>
    <w:rsid w:val="0012749E"/>
    <w:rsid w:val="00150EAD"/>
    <w:rsid w:val="00161C1E"/>
    <w:rsid w:val="001666D3"/>
    <w:rsid w:val="00172EA4"/>
    <w:rsid w:val="00186BF0"/>
    <w:rsid w:val="001B7D8C"/>
    <w:rsid w:val="001C048E"/>
    <w:rsid w:val="001C4973"/>
    <w:rsid w:val="001D10C1"/>
    <w:rsid w:val="001E6EE8"/>
    <w:rsid w:val="00210CCD"/>
    <w:rsid w:val="00213CF6"/>
    <w:rsid w:val="002235CA"/>
    <w:rsid w:val="0022408D"/>
    <w:rsid w:val="00232254"/>
    <w:rsid w:val="002575CA"/>
    <w:rsid w:val="002611E6"/>
    <w:rsid w:val="00275353"/>
    <w:rsid w:val="002A3C94"/>
    <w:rsid w:val="002B6923"/>
    <w:rsid w:val="002C4449"/>
    <w:rsid w:val="002D269B"/>
    <w:rsid w:val="002E3024"/>
    <w:rsid w:val="003040F9"/>
    <w:rsid w:val="0030799B"/>
    <w:rsid w:val="00312B00"/>
    <w:rsid w:val="00317955"/>
    <w:rsid w:val="00327C3D"/>
    <w:rsid w:val="0033329D"/>
    <w:rsid w:val="003357D8"/>
    <w:rsid w:val="00371844"/>
    <w:rsid w:val="00381040"/>
    <w:rsid w:val="00384B9C"/>
    <w:rsid w:val="00392009"/>
    <w:rsid w:val="003C323B"/>
    <w:rsid w:val="003D0E74"/>
    <w:rsid w:val="003D3030"/>
    <w:rsid w:val="00417EF4"/>
    <w:rsid w:val="00423E51"/>
    <w:rsid w:val="004333BF"/>
    <w:rsid w:val="00434B44"/>
    <w:rsid w:val="0043675E"/>
    <w:rsid w:val="00451623"/>
    <w:rsid w:val="0045377C"/>
    <w:rsid w:val="004564F5"/>
    <w:rsid w:val="00457F5D"/>
    <w:rsid w:val="0046018B"/>
    <w:rsid w:val="0047318F"/>
    <w:rsid w:val="00473BC4"/>
    <w:rsid w:val="004A15BD"/>
    <w:rsid w:val="004A2B3E"/>
    <w:rsid w:val="004D4AEB"/>
    <w:rsid w:val="004F3BF7"/>
    <w:rsid w:val="005054DA"/>
    <w:rsid w:val="0050638A"/>
    <w:rsid w:val="005402F3"/>
    <w:rsid w:val="005917B6"/>
    <w:rsid w:val="005941B9"/>
    <w:rsid w:val="005A0F5A"/>
    <w:rsid w:val="005A7D16"/>
    <w:rsid w:val="005B19AF"/>
    <w:rsid w:val="005B2DE3"/>
    <w:rsid w:val="005D3D91"/>
    <w:rsid w:val="005E4472"/>
    <w:rsid w:val="005F481F"/>
    <w:rsid w:val="00625432"/>
    <w:rsid w:val="00631637"/>
    <w:rsid w:val="00632D12"/>
    <w:rsid w:val="00653F55"/>
    <w:rsid w:val="006E65E4"/>
    <w:rsid w:val="006F0796"/>
    <w:rsid w:val="006F1E66"/>
    <w:rsid w:val="006F2977"/>
    <w:rsid w:val="00714D37"/>
    <w:rsid w:val="00717916"/>
    <w:rsid w:val="00724C63"/>
    <w:rsid w:val="00726300"/>
    <w:rsid w:val="00736CA2"/>
    <w:rsid w:val="00760BD6"/>
    <w:rsid w:val="007745C8"/>
    <w:rsid w:val="007831B3"/>
    <w:rsid w:val="0079443F"/>
    <w:rsid w:val="007B5E3C"/>
    <w:rsid w:val="007D32AD"/>
    <w:rsid w:val="007E5342"/>
    <w:rsid w:val="00816D34"/>
    <w:rsid w:val="008265D2"/>
    <w:rsid w:val="00834328"/>
    <w:rsid w:val="00836CB1"/>
    <w:rsid w:val="00863951"/>
    <w:rsid w:val="00864FBC"/>
    <w:rsid w:val="008673A6"/>
    <w:rsid w:val="00872428"/>
    <w:rsid w:val="00884167"/>
    <w:rsid w:val="00884B9A"/>
    <w:rsid w:val="008857D9"/>
    <w:rsid w:val="008A5C41"/>
    <w:rsid w:val="008D138C"/>
    <w:rsid w:val="008D2AC6"/>
    <w:rsid w:val="00944807"/>
    <w:rsid w:val="0094759D"/>
    <w:rsid w:val="00975E6C"/>
    <w:rsid w:val="0099548D"/>
    <w:rsid w:val="009D0EA3"/>
    <w:rsid w:val="009E21AA"/>
    <w:rsid w:val="00A010BF"/>
    <w:rsid w:val="00A10589"/>
    <w:rsid w:val="00A26175"/>
    <w:rsid w:val="00A373B7"/>
    <w:rsid w:val="00A50185"/>
    <w:rsid w:val="00A57247"/>
    <w:rsid w:val="00A66B94"/>
    <w:rsid w:val="00A71DE0"/>
    <w:rsid w:val="00A738B1"/>
    <w:rsid w:val="00A81D22"/>
    <w:rsid w:val="00AA10E3"/>
    <w:rsid w:val="00AB35C0"/>
    <w:rsid w:val="00AB3AA7"/>
    <w:rsid w:val="00AB7E28"/>
    <w:rsid w:val="00AC5870"/>
    <w:rsid w:val="00AC599C"/>
    <w:rsid w:val="00AD36D9"/>
    <w:rsid w:val="00AD558A"/>
    <w:rsid w:val="00B109D3"/>
    <w:rsid w:val="00B22ED5"/>
    <w:rsid w:val="00B406C6"/>
    <w:rsid w:val="00B528F6"/>
    <w:rsid w:val="00B804B8"/>
    <w:rsid w:val="00B84F7B"/>
    <w:rsid w:val="00BB7930"/>
    <w:rsid w:val="00BC284D"/>
    <w:rsid w:val="00BC6003"/>
    <w:rsid w:val="00C00FE3"/>
    <w:rsid w:val="00C013B4"/>
    <w:rsid w:val="00C07A11"/>
    <w:rsid w:val="00C112EF"/>
    <w:rsid w:val="00C14981"/>
    <w:rsid w:val="00C721F8"/>
    <w:rsid w:val="00CC2E5F"/>
    <w:rsid w:val="00CE2521"/>
    <w:rsid w:val="00D26D9F"/>
    <w:rsid w:val="00D3649F"/>
    <w:rsid w:val="00D73BEB"/>
    <w:rsid w:val="00D95AC3"/>
    <w:rsid w:val="00DA084B"/>
    <w:rsid w:val="00DA2782"/>
    <w:rsid w:val="00DB20F7"/>
    <w:rsid w:val="00E03737"/>
    <w:rsid w:val="00E064F5"/>
    <w:rsid w:val="00E2121A"/>
    <w:rsid w:val="00E220FB"/>
    <w:rsid w:val="00E25320"/>
    <w:rsid w:val="00E36510"/>
    <w:rsid w:val="00E41715"/>
    <w:rsid w:val="00E70C59"/>
    <w:rsid w:val="00EA2BF9"/>
    <w:rsid w:val="00EA40B0"/>
    <w:rsid w:val="00EB1C0E"/>
    <w:rsid w:val="00ED5986"/>
    <w:rsid w:val="00EF49CC"/>
    <w:rsid w:val="00EF63CE"/>
    <w:rsid w:val="00F16CEE"/>
    <w:rsid w:val="00F2006C"/>
    <w:rsid w:val="00F316D5"/>
    <w:rsid w:val="00F53FAF"/>
    <w:rsid w:val="00F541C6"/>
    <w:rsid w:val="00F84932"/>
    <w:rsid w:val="00F94D5E"/>
    <w:rsid w:val="00F956EE"/>
    <w:rsid w:val="00FC04D2"/>
    <w:rsid w:val="00FD1575"/>
    <w:rsid w:val="00FD669B"/>
    <w:rsid w:val="00FE2000"/>
    <w:rsid w:val="00FF55B1"/>
    <w:rsid w:val="0100553C"/>
    <w:rsid w:val="010A478A"/>
    <w:rsid w:val="010B22B0"/>
    <w:rsid w:val="01131582"/>
    <w:rsid w:val="01172A03"/>
    <w:rsid w:val="01186329"/>
    <w:rsid w:val="011A24F4"/>
    <w:rsid w:val="012A2737"/>
    <w:rsid w:val="01372AF1"/>
    <w:rsid w:val="01410F36"/>
    <w:rsid w:val="014770BF"/>
    <w:rsid w:val="01514167"/>
    <w:rsid w:val="016043AA"/>
    <w:rsid w:val="01610122"/>
    <w:rsid w:val="01675739"/>
    <w:rsid w:val="016814B1"/>
    <w:rsid w:val="01682B87"/>
    <w:rsid w:val="017709CA"/>
    <w:rsid w:val="017B7436"/>
    <w:rsid w:val="01847A13"/>
    <w:rsid w:val="018528E9"/>
    <w:rsid w:val="01862190"/>
    <w:rsid w:val="01872001"/>
    <w:rsid w:val="018C33F1"/>
    <w:rsid w:val="018E53BB"/>
    <w:rsid w:val="018F6338"/>
    <w:rsid w:val="019411F4"/>
    <w:rsid w:val="0194674A"/>
    <w:rsid w:val="01976559"/>
    <w:rsid w:val="01995B0E"/>
    <w:rsid w:val="019B1C0B"/>
    <w:rsid w:val="019B4442"/>
    <w:rsid w:val="019B53E2"/>
    <w:rsid w:val="01A4698D"/>
    <w:rsid w:val="01AC5842"/>
    <w:rsid w:val="01AF0E8E"/>
    <w:rsid w:val="01AF27B3"/>
    <w:rsid w:val="01B110AA"/>
    <w:rsid w:val="01B446F6"/>
    <w:rsid w:val="01B949E7"/>
    <w:rsid w:val="01BD17FD"/>
    <w:rsid w:val="01C34939"/>
    <w:rsid w:val="01C378D7"/>
    <w:rsid w:val="01C761D7"/>
    <w:rsid w:val="01C81F50"/>
    <w:rsid w:val="01C901A1"/>
    <w:rsid w:val="01CF32DE"/>
    <w:rsid w:val="01CF7782"/>
    <w:rsid w:val="01D94A0C"/>
    <w:rsid w:val="01E506A5"/>
    <w:rsid w:val="01E70167"/>
    <w:rsid w:val="01EC2E82"/>
    <w:rsid w:val="01EE5E5A"/>
    <w:rsid w:val="01F22EA3"/>
    <w:rsid w:val="01F66ABD"/>
    <w:rsid w:val="01FD42EF"/>
    <w:rsid w:val="02020CCF"/>
    <w:rsid w:val="02021C33"/>
    <w:rsid w:val="020E02AA"/>
    <w:rsid w:val="02182D6B"/>
    <w:rsid w:val="02201D8C"/>
    <w:rsid w:val="02237B9F"/>
    <w:rsid w:val="02262428"/>
    <w:rsid w:val="022E44A8"/>
    <w:rsid w:val="02331ABF"/>
    <w:rsid w:val="0235681B"/>
    <w:rsid w:val="02405F8A"/>
    <w:rsid w:val="02421D02"/>
    <w:rsid w:val="02445A7A"/>
    <w:rsid w:val="02467A44"/>
    <w:rsid w:val="024737BC"/>
    <w:rsid w:val="024B501D"/>
    <w:rsid w:val="0250441F"/>
    <w:rsid w:val="02557C87"/>
    <w:rsid w:val="0259657F"/>
    <w:rsid w:val="026003DA"/>
    <w:rsid w:val="026779BA"/>
    <w:rsid w:val="026F02B3"/>
    <w:rsid w:val="0270061D"/>
    <w:rsid w:val="027A149C"/>
    <w:rsid w:val="028265A2"/>
    <w:rsid w:val="02895B83"/>
    <w:rsid w:val="028E13EB"/>
    <w:rsid w:val="02940EBC"/>
    <w:rsid w:val="02963DFC"/>
    <w:rsid w:val="02976E5D"/>
    <w:rsid w:val="02AD14B5"/>
    <w:rsid w:val="02B0310F"/>
    <w:rsid w:val="02B56978"/>
    <w:rsid w:val="02CB1CF7"/>
    <w:rsid w:val="02D03B4C"/>
    <w:rsid w:val="02D212D8"/>
    <w:rsid w:val="02D531CA"/>
    <w:rsid w:val="02D908B8"/>
    <w:rsid w:val="02DA1B03"/>
    <w:rsid w:val="02DA4630"/>
    <w:rsid w:val="02DE23FC"/>
    <w:rsid w:val="02DE7C7D"/>
    <w:rsid w:val="02E334E5"/>
    <w:rsid w:val="02E609CD"/>
    <w:rsid w:val="02E92C0D"/>
    <w:rsid w:val="02EB05EB"/>
    <w:rsid w:val="02EB239A"/>
    <w:rsid w:val="02EE3C38"/>
    <w:rsid w:val="02F32FFC"/>
    <w:rsid w:val="02F474A0"/>
    <w:rsid w:val="02F51734"/>
    <w:rsid w:val="02F576B4"/>
    <w:rsid w:val="02FE031F"/>
    <w:rsid w:val="03011BBD"/>
    <w:rsid w:val="03045FA5"/>
    <w:rsid w:val="03070A07"/>
    <w:rsid w:val="030D0562"/>
    <w:rsid w:val="03123DCA"/>
    <w:rsid w:val="03125B78"/>
    <w:rsid w:val="0313544C"/>
    <w:rsid w:val="0314369E"/>
    <w:rsid w:val="03305FFE"/>
    <w:rsid w:val="03343D40"/>
    <w:rsid w:val="033755DF"/>
    <w:rsid w:val="03443858"/>
    <w:rsid w:val="034A3564"/>
    <w:rsid w:val="034B692E"/>
    <w:rsid w:val="03536F20"/>
    <w:rsid w:val="03546191"/>
    <w:rsid w:val="03561F09"/>
    <w:rsid w:val="03667C09"/>
    <w:rsid w:val="036F4D79"/>
    <w:rsid w:val="03791753"/>
    <w:rsid w:val="037B371D"/>
    <w:rsid w:val="037F2874"/>
    <w:rsid w:val="038325D2"/>
    <w:rsid w:val="038A7F26"/>
    <w:rsid w:val="038F541B"/>
    <w:rsid w:val="038F71C9"/>
    <w:rsid w:val="03A5079A"/>
    <w:rsid w:val="03B24C65"/>
    <w:rsid w:val="03B60BF9"/>
    <w:rsid w:val="03B7227C"/>
    <w:rsid w:val="03C07382"/>
    <w:rsid w:val="03C216FF"/>
    <w:rsid w:val="03C350C4"/>
    <w:rsid w:val="03CA6453"/>
    <w:rsid w:val="03CD1BB5"/>
    <w:rsid w:val="03D746CC"/>
    <w:rsid w:val="03DD1CE2"/>
    <w:rsid w:val="03E07A24"/>
    <w:rsid w:val="03E21F27"/>
    <w:rsid w:val="03E65BE1"/>
    <w:rsid w:val="03E868D9"/>
    <w:rsid w:val="03EE3EEF"/>
    <w:rsid w:val="040000C7"/>
    <w:rsid w:val="040556DD"/>
    <w:rsid w:val="040620EE"/>
    <w:rsid w:val="040A684F"/>
    <w:rsid w:val="040D00EE"/>
    <w:rsid w:val="040F3E66"/>
    <w:rsid w:val="040F3F21"/>
    <w:rsid w:val="04114082"/>
    <w:rsid w:val="04133956"/>
    <w:rsid w:val="041D47D5"/>
    <w:rsid w:val="04327B87"/>
    <w:rsid w:val="043F587D"/>
    <w:rsid w:val="04536448"/>
    <w:rsid w:val="04551A10"/>
    <w:rsid w:val="04561A95"/>
    <w:rsid w:val="045F303F"/>
    <w:rsid w:val="045F4DED"/>
    <w:rsid w:val="04683C4C"/>
    <w:rsid w:val="046B19E4"/>
    <w:rsid w:val="046C3066"/>
    <w:rsid w:val="046C750A"/>
    <w:rsid w:val="046E6DDE"/>
    <w:rsid w:val="04714B20"/>
    <w:rsid w:val="047563BF"/>
    <w:rsid w:val="047A39D5"/>
    <w:rsid w:val="04802BC9"/>
    <w:rsid w:val="04844854"/>
    <w:rsid w:val="04877EA0"/>
    <w:rsid w:val="048B3E34"/>
    <w:rsid w:val="049A7BD3"/>
    <w:rsid w:val="04A15406"/>
    <w:rsid w:val="04AC7907"/>
    <w:rsid w:val="04AD04FC"/>
    <w:rsid w:val="04B74C29"/>
    <w:rsid w:val="04C00C46"/>
    <w:rsid w:val="04C61C7A"/>
    <w:rsid w:val="04CE3D21"/>
    <w:rsid w:val="04D90938"/>
    <w:rsid w:val="04E419BF"/>
    <w:rsid w:val="04E672BC"/>
    <w:rsid w:val="04E84DE3"/>
    <w:rsid w:val="04E86745"/>
    <w:rsid w:val="04EC4DC2"/>
    <w:rsid w:val="04F217BD"/>
    <w:rsid w:val="04F25C61"/>
    <w:rsid w:val="04F61F20"/>
    <w:rsid w:val="04F96FF0"/>
    <w:rsid w:val="04FF212C"/>
    <w:rsid w:val="04FF3EDA"/>
    <w:rsid w:val="05085485"/>
    <w:rsid w:val="050D2A9B"/>
    <w:rsid w:val="050F05C1"/>
    <w:rsid w:val="05151950"/>
    <w:rsid w:val="051D0E57"/>
    <w:rsid w:val="052878D5"/>
    <w:rsid w:val="052A5B89"/>
    <w:rsid w:val="052C64DF"/>
    <w:rsid w:val="052F137C"/>
    <w:rsid w:val="05393890"/>
    <w:rsid w:val="053A4F12"/>
    <w:rsid w:val="053E4A03"/>
    <w:rsid w:val="053F69CD"/>
    <w:rsid w:val="05445D91"/>
    <w:rsid w:val="0548450B"/>
    <w:rsid w:val="054933A7"/>
    <w:rsid w:val="054B5371"/>
    <w:rsid w:val="0550456F"/>
    <w:rsid w:val="05571F68"/>
    <w:rsid w:val="0557481F"/>
    <w:rsid w:val="05575AC4"/>
    <w:rsid w:val="055C30DB"/>
    <w:rsid w:val="055E50A5"/>
    <w:rsid w:val="056A18B0"/>
    <w:rsid w:val="056B1570"/>
    <w:rsid w:val="056D353A"/>
    <w:rsid w:val="05777F14"/>
    <w:rsid w:val="057C19CF"/>
    <w:rsid w:val="05883ED0"/>
    <w:rsid w:val="058A40EC"/>
    <w:rsid w:val="058D7738"/>
    <w:rsid w:val="05966823"/>
    <w:rsid w:val="059705B7"/>
    <w:rsid w:val="059737B5"/>
    <w:rsid w:val="059960DD"/>
    <w:rsid w:val="05A056BD"/>
    <w:rsid w:val="05A0746B"/>
    <w:rsid w:val="05A131E3"/>
    <w:rsid w:val="05A14F91"/>
    <w:rsid w:val="05A4177B"/>
    <w:rsid w:val="05A53A72"/>
    <w:rsid w:val="05B07DC2"/>
    <w:rsid w:val="05BB6053"/>
    <w:rsid w:val="05C173E2"/>
    <w:rsid w:val="05C44291"/>
    <w:rsid w:val="05CD3FD8"/>
    <w:rsid w:val="05D647E3"/>
    <w:rsid w:val="05D80E10"/>
    <w:rsid w:val="05D9297D"/>
    <w:rsid w:val="05E01983"/>
    <w:rsid w:val="05E60DC8"/>
    <w:rsid w:val="05E80ABB"/>
    <w:rsid w:val="05E80E12"/>
    <w:rsid w:val="05EC0902"/>
    <w:rsid w:val="05EE2728"/>
    <w:rsid w:val="05EF21A1"/>
    <w:rsid w:val="05F23A3F"/>
    <w:rsid w:val="05FD48BE"/>
    <w:rsid w:val="05FD7439"/>
    <w:rsid w:val="06113EC5"/>
    <w:rsid w:val="061340E1"/>
    <w:rsid w:val="061A5470"/>
    <w:rsid w:val="061B11E8"/>
    <w:rsid w:val="06222B55"/>
    <w:rsid w:val="0634029A"/>
    <w:rsid w:val="0636392C"/>
    <w:rsid w:val="063903B7"/>
    <w:rsid w:val="06453B6F"/>
    <w:rsid w:val="06473D8B"/>
    <w:rsid w:val="064A387B"/>
    <w:rsid w:val="064E5119"/>
    <w:rsid w:val="06505845"/>
    <w:rsid w:val="06532730"/>
    <w:rsid w:val="06542076"/>
    <w:rsid w:val="06587D46"/>
    <w:rsid w:val="065D535C"/>
    <w:rsid w:val="066606B5"/>
    <w:rsid w:val="066C37F1"/>
    <w:rsid w:val="06744454"/>
    <w:rsid w:val="067508F8"/>
    <w:rsid w:val="067A5F0E"/>
    <w:rsid w:val="068428E9"/>
    <w:rsid w:val="06862B05"/>
    <w:rsid w:val="06896151"/>
    <w:rsid w:val="068B1EC9"/>
    <w:rsid w:val="06945FED"/>
    <w:rsid w:val="0696261C"/>
    <w:rsid w:val="06A05249"/>
    <w:rsid w:val="06A13ACD"/>
    <w:rsid w:val="06A20FC1"/>
    <w:rsid w:val="06A82A63"/>
    <w:rsid w:val="06AD62E4"/>
    <w:rsid w:val="06AD7CBC"/>
    <w:rsid w:val="06B31420"/>
    <w:rsid w:val="06CD4FC1"/>
    <w:rsid w:val="06D25D4A"/>
    <w:rsid w:val="06D73361"/>
    <w:rsid w:val="06DA41F8"/>
    <w:rsid w:val="06DF0467"/>
    <w:rsid w:val="06E65352"/>
    <w:rsid w:val="06E8731C"/>
    <w:rsid w:val="06EB0BBA"/>
    <w:rsid w:val="06EB6E0C"/>
    <w:rsid w:val="06F55595"/>
    <w:rsid w:val="06F70EF2"/>
    <w:rsid w:val="07045266"/>
    <w:rsid w:val="070457D8"/>
    <w:rsid w:val="070B4DB8"/>
    <w:rsid w:val="07195727"/>
    <w:rsid w:val="071A149F"/>
    <w:rsid w:val="072365A6"/>
    <w:rsid w:val="07283BBC"/>
    <w:rsid w:val="073360BD"/>
    <w:rsid w:val="073A1E93"/>
    <w:rsid w:val="07410596"/>
    <w:rsid w:val="074402CA"/>
    <w:rsid w:val="07465DF0"/>
    <w:rsid w:val="07487DBA"/>
    <w:rsid w:val="074A1D85"/>
    <w:rsid w:val="074A3B33"/>
    <w:rsid w:val="075229E7"/>
    <w:rsid w:val="07531FCD"/>
    <w:rsid w:val="075632F5"/>
    <w:rsid w:val="07571DAC"/>
    <w:rsid w:val="07610E7C"/>
    <w:rsid w:val="07650FD5"/>
    <w:rsid w:val="076A5F83"/>
    <w:rsid w:val="076C1F85"/>
    <w:rsid w:val="07737AA4"/>
    <w:rsid w:val="07754928"/>
    <w:rsid w:val="077B0190"/>
    <w:rsid w:val="077C7A64"/>
    <w:rsid w:val="078608E3"/>
    <w:rsid w:val="07897C12"/>
    <w:rsid w:val="07A11279"/>
    <w:rsid w:val="07A64AE1"/>
    <w:rsid w:val="07B804C8"/>
    <w:rsid w:val="07B92A66"/>
    <w:rsid w:val="07C37441"/>
    <w:rsid w:val="07C733D5"/>
    <w:rsid w:val="07D16002"/>
    <w:rsid w:val="07DB478B"/>
    <w:rsid w:val="07E55609"/>
    <w:rsid w:val="07E8334B"/>
    <w:rsid w:val="07F10452"/>
    <w:rsid w:val="07F817E1"/>
    <w:rsid w:val="07FE2B6F"/>
    <w:rsid w:val="07FE491D"/>
    <w:rsid w:val="08017F69"/>
    <w:rsid w:val="080737D2"/>
    <w:rsid w:val="080C703A"/>
    <w:rsid w:val="080F6B2A"/>
    <w:rsid w:val="081B54CF"/>
    <w:rsid w:val="082B5C3F"/>
    <w:rsid w:val="082C148A"/>
    <w:rsid w:val="0845254C"/>
    <w:rsid w:val="0849203C"/>
    <w:rsid w:val="084C7436"/>
    <w:rsid w:val="08510EF1"/>
    <w:rsid w:val="08517143"/>
    <w:rsid w:val="085A5FF7"/>
    <w:rsid w:val="085F360E"/>
    <w:rsid w:val="0865674A"/>
    <w:rsid w:val="0869448C"/>
    <w:rsid w:val="086A3D60"/>
    <w:rsid w:val="086C1887"/>
    <w:rsid w:val="08767FB6"/>
    <w:rsid w:val="087921F6"/>
    <w:rsid w:val="08797952"/>
    <w:rsid w:val="087A0447"/>
    <w:rsid w:val="087A1BF2"/>
    <w:rsid w:val="087A534E"/>
    <w:rsid w:val="087B41C0"/>
    <w:rsid w:val="08871EB8"/>
    <w:rsid w:val="088766C0"/>
    <w:rsid w:val="088C3CD7"/>
    <w:rsid w:val="08986B20"/>
    <w:rsid w:val="089B216C"/>
    <w:rsid w:val="08A059D4"/>
    <w:rsid w:val="08A454C4"/>
    <w:rsid w:val="08A74FB5"/>
    <w:rsid w:val="08AC4379"/>
    <w:rsid w:val="08BB280E"/>
    <w:rsid w:val="08BB636A"/>
    <w:rsid w:val="08BC0A60"/>
    <w:rsid w:val="08BD20E2"/>
    <w:rsid w:val="08C07E24"/>
    <w:rsid w:val="08C6368D"/>
    <w:rsid w:val="08C96CD9"/>
    <w:rsid w:val="08D833C0"/>
    <w:rsid w:val="08D8727F"/>
    <w:rsid w:val="08D90B56"/>
    <w:rsid w:val="08DD09D6"/>
    <w:rsid w:val="08DF64FD"/>
    <w:rsid w:val="08E67E58"/>
    <w:rsid w:val="08EE4992"/>
    <w:rsid w:val="08F0198A"/>
    <w:rsid w:val="08F5187C"/>
    <w:rsid w:val="08F63846"/>
    <w:rsid w:val="08FA1588"/>
    <w:rsid w:val="08FC454D"/>
    <w:rsid w:val="08FD2E27"/>
    <w:rsid w:val="08FF6B9F"/>
    <w:rsid w:val="09000221"/>
    <w:rsid w:val="09023F99"/>
    <w:rsid w:val="091926D8"/>
    <w:rsid w:val="091E3BD4"/>
    <w:rsid w:val="091F0FEF"/>
    <w:rsid w:val="091F2D9D"/>
    <w:rsid w:val="09216B15"/>
    <w:rsid w:val="09297778"/>
    <w:rsid w:val="092F5C46"/>
    <w:rsid w:val="093323A4"/>
    <w:rsid w:val="09371E95"/>
    <w:rsid w:val="093C294C"/>
    <w:rsid w:val="093C74AB"/>
    <w:rsid w:val="093D1475"/>
    <w:rsid w:val="093E42F9"/>
    <w:rsid w:val="0946032A"/>
    <w:rsid w:val="0949606C"/>
    <w:rsid w:val="094F0E12"/>
    <w:rsid w:val="09534966"/>
    <w:rsid w:val="09616F12"/>
    <w:rsid w:val="09630EDC"/>
    <w:rsid w:val="096A04BC"/>
    <w:rsid w:val="097A7FD3"/>
    <w:rsid w:val="098552F6"/>
    <w:rsid w:val="098A46BA"/>
    <w:rsid w:val="09921A1E"/>
    <w:rsid w:val="09946670"/>
    <w:rsid w:val="09971502"/>
    <w:rsid w:val="09B039F5"/>
    <w:rsid w:val="09BA4874"/>
    <w:rsid w:val="09D26061"/>
    <w:rsid w:val="09D74312"/>
    <w:rsid w:val="09E10052"/>
    <w:rsid w:val="09E638BB"/>
    <w:rsid w:val="09E85885"/>
    <w:rsid w:val="09EB777A"/>
    <w:rsid w:val="09F4422A"/>
    <w:rsid w:val="09FE00BF"/>
    <w:rsid w:val="0A002BCE"/>
    <w:rsid w:val="0A037FC9"/>
    <w:rsid w:val="0A0F2E11"/>
    <w:rsid w:val="0A1246B0"/>
    <w:rsid w:val="0A187F18"/>
    <w:rsid w:val="0A1B5312"/>
    <w:rsid w:val="0A1C52DC"/>
    <w:rsid w:val="0A2148F3"/>
    <w:rsid w:val="0A232419"/>
    <w:rsid w:val="0A2543E3"/>
    <w:rsid w:val="0A2D41BD"/>
    <w:rsid w:val="0A3238AD"/>
    <w:rsid w:val="0A3572BF"/>
    <w:rsid w:val="0A3708BC"/>
    <w:rsid w:val="0A3E2A0B"/>
    <w:rsid w:val="0A432ABB"/>
    <w:rsid w:val="0A4A20FB"/>
    <w:rsid w:val="0A4C5E14"/>
    <w:rsid w:val="0A507DDE"/>
    <w:rsid w:val="0A5371A2"/>
    <w:rsid w:val="0A5922DF"/>
    <w:rsid w:val="0A5A6827"/>
    <w:rsid w:val="0A5C3BF9"/>
    <w:rsid w:val="0A5D1DCF"/>
    <w:rsid w:val="0A5F361A"/>
    <w:rsid w:val="0A650C83"/>
    <w:rsid w:val="0A656ED5"/>
    <w:rsid w:val="0A681A17"/>
    <w:rsid w:val="0A7113D6"/>
    <w:rsid w:val="0A722738"/>
    <w:rsid w:val="0A7B1912"/>
    <w:rsid w:val="0A7B2255"/>
    <w:rsid w:val="0A7E1D45"/>
    <w:rsid w:val="0A805ABD"/>
    <w:rsid w:val="0A812FA6"/>
    <w:rsid w:val="0A8542DC"/>
    <w:rsid w:val="0A876E4C"/>
    <w:rsid w:val="0A8C7FBE"/>
    <w:rsid w:val="0A8D1E58"/>
    <w:rsid w:val="0A8F1D8E"/>
    <w:rsid w:val="0A911A78"/>
    <w:rsid w:val="0A960E3D"/>
    <w:rsid w:val="0A9926DB"/>
    <w:rsid w:val="0AA55524"/>
    <w:rsid w:val="0AA95014"/>
    <w:rsid w:val="0AB17A25"/>
    <w:rsid w:val="0ABB2A16"/>
    <w:rsid w:val="0ABC00BF"/>
    <w:rsid w:val="0AC260D6"/>
    <w:rsid w:val="0ACE4A7B"/>
    <w:rsid w:val="0ACE5746"/>
    <w:rsid w:val="0AD11E75"/>
    <w:rsid w:val="0AD55E09"/>
    <w:rsid w:val="0ADA341F"/>
    <w:rsid w:val="0ADD2F10"/>
    <w:rsid w:val="0ADD6A6C"/>
    <w:rsid w:val="0AE72278"/>
    <w:rsid w:val="0AE75B3C"/>
    <w:rsid w:val="0AEA2F37"/>
    <w:rsid w:val="0AEC3153"/>
    <w:rsid w:val="0AF049F1"/>
    <w:rsid w:val="0AF95B01"/>
    <w:rsid w:val="0B0009AC"/>
    <w:rsid w:val="0B016BFE"/>
    <w:rsid w:val="0B057D70"/>
    <w:rsid w:val="0B13248D"/>
    <w:rsid w:val="0B141CA4"/>
    <w:rsid w:val="0B1526A9"/>
    <w:rsid w:val="0B17651E"/>
    <w:rsid w:val="0B2428ED"/>
    <w:rsid w:val="0B3241EC"/>
    <w:rsid w:val="0B327C24"/>
    <w:rsid w:val="0B352404"/>
    <w:rsid w:val="0B3A2110"/>
    <w:rsid w:val="0B3C7C36"/>
    <w:rsid w:val="0B452B67"/>
    <w:rsid w:val="0B4B7E79"/>
    <w:rsid w:val="0B510840"/>
    <w:rsid w:val="0B5E5DFE"/>
    <w:rsid w:val="0B6131F9"/>
    <w:rsid w:val="0B662683"/>
    <w:rsid w:val="0B6D4294"/>
    <w:rsid w:val="0B7F3FC7"/>
    <w:rsid w:val="0B815649"/>
    <w:rsid w:val="0B8D66E4"/>
    <w:rsid w:val="0B903ADE"/>
    <w:rsid w:val="0B9C08A4"/>
    <w:rsid w:val="0B9F3D21"/>
    <w:rsid w:val="0BA37FA3"/>
    <w:rsid w:val="0BAD4690"/>
    <w:rsid w:val="0BB2614A"/>
    <w:rsid w:val="0BB41AAC"/>
    <w:rsid w:val="0BB73761"/>
    <w:rsid w:val="0BBA6DAD"/>
    <w:rsid w:val="0BBD1E5A"/>
    <w:rsid w:val="0BBD4D57"/>
    <w:rsid w:val="0BC55E7E"/>
    <w:rsid w:val="0BC814CA"/>
    <w:rsid w:val="0BD87233"/>
    <w:rsid w:val="0BDE2A9B"/>
    <w:rsid w:val="0BE45BD8"/>
    <w:rsid w:val="0BF57BE1"/>
    <w:rsid w:val="0BF57DE5"/>
    <w:rsid w:val="0C0F5900"/>
    <w:rsid w:val="0C1741FF"/>
    <w:rsid w:val="0C1C35C4"/>
    <w:rsid w:val="0C1F4E62"/>
    <w:rsid w:val="0C2506CA"/>
    <w:rsid w:val="0C2A7A8F"/>
    <w:rsid w:val="0C2D3A23"/>
    <w:rsid w:val="0C315BA5"/>
    <w:rsid w:val="0C3F4CA3"/>
    <w:rsid w:val="0C405504"/>
    <w:rsid w:val="0C41127C"/>
    <w:rsid w:val="0C4548C9"/>
    <w:rsid w:val="0C4C3EA9"/>
    <w:rsid w:val="0C4E7B4A"/>
    <w:rsid w:val="0C4F5747"/>
    <w:rsid w:val="0C50326D"/>
    <w:rsid w:val="0C517711"/>
    <w:rsid w:val="0C550884"/>
    <w:rsid w:val="0C603799"/>
    <w:rsid w:val="0C605BA6"/>
    <w:rsid w:val="0C670CE3"/>
    <w:rsid w:val="0C676F35"/>
    <w:rsid w:val="0C692CAD"/>
    <w:rsid w:val="0C7B02EA"/>
    <w:rsid w:val="0C807FF6"/>
    <w:rsid w:val="0C851169"/>
    <w:rsid w:val="0C863FDF"/>
    <w:rsid w:val="0C8A49D1"/>
    <w:rsid w:val="0C8D626F"/>
    <w:rsid w:val="0C8F1FE8"/>
    <w:rsid w:val="0C8F4D2C"/>
    <w:rsid w:val="0C917B0E"/>
    <w:rsid w:val="0C945850"/>
    <w:rsid w:val="0C965124"/>
    <w:rsid w:val="0C9C2B51"/>
    <w:rsid w:val="0CA10882"/>
    <w:rsid w:val="0CA43CE5"/>
    <w:rsid w:val="0CA535B9"/>
    <w:rsid w:val="0CA710DF"/>
    <w:rsid w:val="0CA77461"/>
    <w:rsid w:val="0CA912FB"/>
    <w:rsid w:val="0CB16402"/>
    <w:rsid w:val="0CB63F1F"/>
    <w:rsid w:val="0CB944D2"/>
    <w:rsid w:val="0CBA3508"/>
    <w:rsid w:val="0CC021A1"/>
    <w:rsid w:val="0CC06645"/>
    <w:rsid w:val="0CC25D09"/>
    <w:rsid w:val="0CDA7574"/>
    <w:rsid w:val="0CDD71F7"/>
    <w:rsid w:val="0CDF2F6F"/>
    <w:rsid w:val="0CE2480D"/>
    <w:rsid w:val="0CE42333"/>
    <w:rsid w:val="0CE52F54"/>
    <w:rsid w:val="0CEE31B2"/>
    <w:rsid w:val="0CEE4F60"/>
    <w:rsid w:val="0CF4009D"/>
    <w:rsid w:val="0CF4418A"/>
    <w:rsid w:val="0CF44594"/>
    <w:rsid w:val="0CFC1C6A"/>
    <w:rsid w:val="0D002EE5"/>
    <w:rsid w:val="0D004C93"/>
    <w:rsid w:val="0D074274"/>
    <w:rsid w:val="0D0C3638"/>
    <w:rsid w:val="0D110C4F"/>
    <w:rsid w:val="0D122C2D"/>
    <w:rsid w:val="0D186481"/>
    <w:rsid w:val="0D1C714C"/>
    <w:rsid w:val="0D3F3A0E"/>
    <w:rsid w:val="0D4728C2"/>
    <w:rsid w:val="0D4E23AE"/>
    <w:rsid w:val="0D505C1B"/>
    <w:rsid w:val="0D6214AA"/>
    <w:rsid w:val="0D6C6C6A"/>
    <w:rsid w:val="0D6D057B"/>
    <w:rsid w:val="0D731EFF"/>
    <w:rsid w:val="0D786F20"/>
    <w:rsid w:val="0D7A67F4"/>
    <w:rsid w:val="0D7F4D63"/>
    <w:rsid w:val="0D803212"/>
    <w:rsid w:val="0D834C80"/>
    <w:rsid w:val="0D8B27AF"/>
    <w:rsid w:val="0D8E229F"/>
    <w:rsid w:val="0D9378B6"/>
    <w:rsid w:val="0D977BBB"/>
    <w:rsid w:val="0D984ECC"/>
    <w:rsid w:val="0D9D4303"/>
    <w:rsid w:val="0DA1174A"/>
    <w:rsid w:val="0DA257B8"/>
    <w:rsid w:val="0DA82002"/>
    <w:rsid w:val="0DA9713E"/>
    <w:rsid w:val="0DAF2922"/>
    <w:rsid w:val="0DBA7538"/>
    <w:rsid w:val="0DBC0BBA"/>
    <w:rsid w:val="0DBE0DD6"/>
    <w:rsid w:val="0DC108C7"/>
    <w:rsid w:val="0DC7755F"/>
    <w:rsid w:val="0DC932D7"/>
    <w:rsid w:val="0DCB704F"/>
    <w:rsid w:val="0DCD2DC7"/>
    <w:rsid w:val="0DD71E98"/>
    <w:rsid w:val="0DD95C10"/>
    <w:rsid w:val="0DDE6CD2"/>
    <w:rsid w:val="0DE15936"/>
    <w:rsid w:val="0DE1652E"/>
    <w:rsid w:val="0DE51AED"/>
    <w:rsid w:val="0DE74E5E"/>
    <w:rsid w:val="0DED346A"/>
    <w:rsid w:val="0E053C32"/>
    <w:rsid w:val="0E197DBB"/>
    <w:rsid w:val="0E1D334F"/>
    <w:rsid w:val="0E21630E"/>
    <w:rsid w:val="0E26072A"/>
    <w:rsid w:val="0E2C2743"/>
    <w:rsid w:val="0E2D1AB8"/>
    <w:rsid w:val="0E370B89"/>
    <w:rsid w:val="0E372937"/>
    <w:rsid w:val="0E3979C6"/>
    <w:rsid w:val="0E3A5F83"/>
    <w:rsid w:val="0E4532A6"/>
    <w:rsid w:val="0E482890"/>
    <w:rsid w:val="0E4A4418"/>
    <w:rsid w:val="0E4D5CB6"/>
    <w:rsid w:val="0E540FF2"/>
    <w:rsid w:val="0E552DBD"/>
    <w:rsid w:val="0E5877B4"/>
    <w:rsid w:val="0E5C3CFA"/>
    <w:rsid w:val="0E6354DA"/>
    <w:rsid w:val="0E7B4008"/>
    <w:rsid w:val="0E7B5271"/>
    <w:rsid w:val="0E8750ED"/>
    <w:rsid w:val="0E9B2EC6"/>
    <w:rsid w:val="0E9E29B6"/>
    <w:rsid w:val="0EA07037"/>
    <w:rsid w:val="0EA33B28"/>
    <w:rsid w:val="0EB75826"/>
    <w:rsid w:val="0EC5198A"/>
    <w:rsid w:val="0EC75A69"/>
    <w:rsid w:val="0ECA37AB"/>
    <w:rsid w:val="0ED32660"/>
    <w:rsid w:val="0ED46A37"/>
    <w:rsid w:val="0ED939EE"/>
    <w:rsid w:val="0EDE2DB2"/>
    <w:rsid w:val="0EE04D7C"/>
    <w:rsid w:val="0EEE7499"/>
    <w:rsid w:val="0EF80318"/>
    <w:rsid w:val="0F0740B7"/>
    <w:rsid w:val="0F0E0277"/>
    <w:rsid w:val="0F0F5662"/>
    <w:rsid w:val="0F1E5303"/>
    <w:rsid w:val="0F274759"/>
    <w:rsid w:val="0F2F1860"/>
    <w:rsid w:val="0F2F2259"/>
    <w:rsid w:val="0F360E40"/>
    <w:rsid w:val="0F361812"/>
    <w:rsid w:val="0F40581B"/>
    <w:rsid w:val="0F434007"/>
    <w:rsid w:val="0F4D2A37"/>
    <w:rsid w:val="0F56503F"/>
    <w:rsid w:val="0F582B65"/>
    <w:rsid w:val="0F634B1A"/>
    <w:rsid w:val="0F64775C"/>
    <w:rsid w:val="0F657030"/>
    <w:rsid w:val="0F6634D4"/>
    <w:rsid w:val="0F6C4862"/>
    <w:rsid w:val="0F783207"/>
    <w:rsid w:val="0F7B4AA5"/>
    <w:rsid w:val="0F825E34"/>
    <w:rsid w:val="0F827E66"/>
    <w:rsid w:val="0F8C0A60"/>
    <w:rsid w:val="0F9067A2"/>
    <w:rsid w:val="0F917E25"/>
    <w:rsid w:val="0F9424AE"/>
    <w:rsid w:val="0F977B31"/>
    <w:rsid w:val="0F9A13CF"/>
    <w:rsid w:val="0F9D2C6D"/>
    <w:rsid w:val="0FA43FFC"/>
    <w:rsid w:val="0FB81C6C"/>
    <w:rsid w:val="0FC41FA8"/>
    <w:rsid w:val="0FC4644C"/>
    <w:rsid w:val="0FCD5301"/>
    <w:rsid w:val="0FD61CDB"/>
    <w:rsid w:val="0FD77F2D"/>
    <w:rsid w:val="0FD8599F"/>
    <w:rsid w:val="0FDF5034"/>
    <w:rsid w:val="0FE34B24"/>
    <w:rsid w:val="0FEA0C3B"/>
    <w:rsid w:val="0FEB1C2B"/>
    <w:rsid w:val="0FEB2196"/>
    <w:rsid w:val="0FFD54BA"/>
    <w:rsid w:val="0FFF7484"/>
    <w:rsid w:val="10027537"/>
    <w:rsid w:val="100B407B"/>
    <w:rsid w:val="100D7DF3"/>
    <w:rsid w:val="100F5919"/>
    <w:rsid w:val="10152804"/>
    <w:rsid w:val="101D790A"/>
    <w:rsid w:val="1021389E"/>
    <w:rsid w:val="102C6AB5"/>
    <w:rsid w:val="102D2243"/>
    <w:rsid w:val="1032785A"/>
    <w:rsid w:val="103709CC"/>
    <w:rsid w:val="10426FF1"/>
    <w:rsid w:val="104A0F28"/>
    <w:rsid w:val="10502C62"/>
    <w:rsid w:val="105477D0"/>
    <w:rsid w:val="105570A4"/>
    <w:rsid w:val="105E23FD"/>
    <w:rsid w:val="105F10EA"/>
    <w:rsid w:val="10611EED"/>
    <w:rsid w:val="10637A13"/>
    <w:rsid w:val="106C2D6C"/>
    <w:rsid w:val="106F0166"/>
    <w:rsid w:val="107439CE"/>
    <w:rsid w:val="107A41DE"/>
    <w:rsid w:val="107B4D5D"/>
    <w:rsid w:val="107C2883"/>
    <w:rsid w:val="10805852"/>
    <w:rsid w:val="108654B0"/>
    <w:rsid w:val="108A64E0"/>
    <w:rsid w:val="108C32A8"/>
    <w:rsid w:val="108F0808"/>
    <w:rsid w:val="10977479"/>
    <w:rsid w:val="109C4CD3"/>
    <w:rsid w:val="10AC760C"/>
    <w:rsid w:val="10AF0EAA"/>
    <w:rsid w:val="10CA1840"/>
    <w:rsid w:val="10CC380A"/>
    <w:rsid w:val="10D426BF"/>
    <w:rsid w:val="10D80401"/>
    <w:rsid w:val="10DB1C9F"/>
    <w:rsid w:val="10E01064"/>
    <w:rsid w:val="10E30B54"/>
    <w:rsid w:val="10E5667A"/>
    <w:rsid w:val="10EC17B7"/>
    <w:rsid w:val="10F7015B"/>
    <w:rsid w:val="10FC5772"/>
    <w:rsid w:val="10FC73E5"/>
    <w:rsid w:val="10FD1C16"/>
    <w:rsid w:val="11034DB5"/>
    <w:rsid w:val="110E3E23"/>
    <w:rsid w:val="110F2AEF"/>
    <w:rsid w:val="111011EC"/>
    <w:rsid w:val="111156C1"/>
    <w:rsid w:val="11142E17"/>
    <w:rsid w:val="11146F5F"/>
    <w:rsid w:val="111A3E04"/>
    <w:rsid w:val="111D7BC2"/>
    <w:rsid w:val="111E6007"/>
    <w:rsid w:val="11284AC7"/>
    <w:rsid w:val="112F3D99"/>
    <w:rsid w:val="11371AB0"/>
    <w:rsid w:val="113B44EC"/>
    <w:rsid w:val="113E5D8A"/>
    <w:rsid w:val="11407915"/>
    <w:rsid w:val="114A0DB1"/>
    <w:rsid w:val="114F7962"/>
    <w:rsid w:val="114F7F97"/>
    <w:rsid w:val="11580CC2"/>
    <w:rsid w:val="115C12A1"/>
    <w:rsid w:val="116A4DD1"/>
    <w:rsid w:val="116B3023"/>
    <w:rsid w:val="116E2B13"/>
    <w:rsid w:val="117007EE"/>
    <w:rsid w:val="117417AC"/>
    <w:rsid w:val="11783882"/>
    <w:rsid w:val="11812847"/>
    <w:rsid w:val="118C291A"/>
    <w:rsid w:val="119B31DD"/>
    <w:rsid w:val="11A3004A"/>
    <w:rsid w:val="11AC4D20"/>
    <w:rsid w:val="11AE4CBE"/>
    <w:rsid w:val="11B04EDA"/>
    <w:rsid w:val="11B21738"/>
    <w:rsid w:val="11B90471"/>
    <w:rsid w:val="11BF336F"/>
    <w:rsid w:val="11C122F4"/>
    <w:rsid w:val="11C56F85"/>
    <w:rsid w:val="11C91AF8"/>
    <w:rsid w:val="11CB299E"/>
    <w:rsid w:val="11CB3AC2"/>
    <w:rsid w:val="11CE35B2"/>
    <w:rsid w:val="11D230A2"/>
    <w:rsid w:val="11D5049D"/>
    <w:rsid w:val="11D706B9"/>
    <w:rsid w:val="11D72104"/>
    <w:rsid w:val="11D81D3B"/>
    <w:rsid w:val="11DC5CCF"/>
    <w:rsid w:val="11E20E0C"/>
    <w:rsid w:val="11E44B84"/>
    <w:rsid w:val="11E5113A"/>
    <w:rsid w:val="11EB5F12"/>
    <w:rsid w:val="11EC611D"/>
    <w:rsid w:val="11F254F3"/>
    <w:rsid w:val="11F50B3F"/>
    <w:rsid w:val="11F7230B"/>
    <w:rsid w:val="12015736"/>
    <w:rsid w:val="1202325C"/>
    <w:rsid w:val="12072620"/>
    <w:rsid w:val="120B3EBE"/>
    <w:rsid w:val="12105979"/>
    <w:rsid w:val="1211047B"/>
    <w:rsid w:val="12191363"/>
    <w:rsid w:val="12205752"/>
    <w:rsid w:val="122447BE"/>
    <w:rsid w:val="1227014E"/>
    <w:rsid w:val="12326F16"/>
    <w:rsid w:val="12333502"/>
    <w:rsid w:val="123478B9"/>
    <w:rsid w:val="123553DF"/>
    <w:rsid w:val="123C129A"/>
    <w:rsid w:val="123D6042"/>
    <w:rsid w:val="124318AA"/>
    <w:rsid w:val="12490E8B"/>
    <w:rsid w:val="124949E7"/>
    <w:rsid w:val="12607728"/>
    <w:rsid w:val="12614426"/>
    <w:rsid w:val="12743DF5"/>
    <w:rsid w:val="127759F8"/>
    <w:rsid w:val="127F48AC"/>
    <w:rsid w:val="1282120A"/>
    <w:rsid w:val="12865C3B"/>
    <w:rsid w:val="128E6A10"/>
    <w:rsid w:val="129245E0"/>
    <w:rsid w:val="12971BF6"/>
    <w:rsid w:val="129B7938"/>
    <w:rsid w:val="129C545E"/>
    <w:rsid w:val="129F0AAB"/>
    <w:rsid w:val="12A460C1"/>
    <w:rsid w:val="12A54313"/>
    <w:rsid w:val="12A6008B"/>
    <w:rsid w:val="12AA7B7B"/>
    <w:rsid w:val="12AB56A1"/>
    <w:rsid w:val="12B26A30"/>
    <w:rsid w:val="12B72298"/>
    <w:rsid w:val="12B752C2"/>
    <w:rsid w:val="12CF75E2"/>
    <w:rsid w:val="12D44BF8"/>
    <w:rsid w:val="12DC585B"/>
    <w:rsid w:val="12E017EF"/>
    <w:rsid w:val="12E27315"/>
    <w:rsid w:val="12EF1A32"/>
    <w:rsid w:val="12EF37E0"/>
    <w:rsid w:val="12F9640D"/>
    <w:rsid w:val="12FF631F"/>
    <w:rsid w:val="13021765"/>
    <w:rsid w:val="13031039"/>
    <w:rsid w:val="13060763"/>
    <w:rsid w:val="130F0EBF"/>
    <w:rsid w:val="1319085D"/>
    <w:rsid w:val="131E7C21"/>
    <w:rsid w:val="13250FB0"/>
    <w:rsid w:val="132540E1"/>
    <w:rsid w:val="13255454"/>
    <w:rsid w:val="13274D28"/>
    <w:rsid w:val="13276722"/>
    <w:rsid w:val="13294F44"/>
    <w:rsid w:val="13315378"/>
    <w:rsid w:val="13382D9B"/>
    <w:rsid w:val="133A0B46"/>
    <w:rsid w:val="1340228E"/>
    <w:rsid w:val="13417E88"/>
    <w:rsid w:val="134D0507"/>
    <w:rsid w:val="134F0723"/>
    <w:rsid w:val="134F24D1"/>
    <w:rsid w:val="13511DA5"/>
    <w:rsid w:val="1356385F"/>
    <w:rsid w:val="135A334F"/>
    <w:rsid w:val="135D2E40"/>
    <w:rsid w:val="135F0966"/>
    <w:rsid w:val="13651CF4"/>
    <w:rsid w:val="136B13E2"/>
    <w:rsid w:val="13763C1B"/>
    <w:rsid w:val="137B0254"/>
    <w:rsid w:val="13854144"/>
    <w:rsid w:val="138E124B"/>
    <w:rsid w:val="13946135"/>
    <w:rsid w:val="139D148E"/>
    <w:rsid w:val="13A1415B"/>
    <w:rsid w:val="13AD3F51"/>
    <w:rsid w:val="13B115B7"/>
    <w:rsid w:val="13B32A60"/>
    <w:rsid w:val="13B862C8"/>
    <w:rsid w:val="13BB1914"/>
    <w:rsid w:val="13BB2232"/>
    <w:rsid w:val="13C0020B"/>
    <w:rsid w:val="13C44C6D"/>
    <w:rsid w:val="13C94031"/>
    <w:rsid w:val="13CE5AEB"/>
    <w:rsid w:val="13E04B66"/>
    <w:rsid w:val="13EA178A"/>
    <w:rsid w:val="13EB044B"/>
    <w:rsid w:val="13EE3A98"/>
    <w:rsid w:val="13F713C5"/>
    <w:rsid w:val="13FA243C"/>
    <w:rsid w:val="13FD0BEA"/>
    <w:rsid w:val="13FF5CA5"/>
    <w:rsid w:val="14025795"/>
    <w:rsid w:val="14076907"/>
    <w:rsid w:val="1407786C"/>
    <w:rsid w:val="140A645B"/>
    <w:rsid w:val="140D6614"/>
    <w:rsid w:val="14163CCF"/>
    <w:rsid w:val="141C6857"/>
    <w:rsid w:val="141D25CF"/>
    <w:rsid w:val="14265F6B"/>
    <w:rsid w:val="142D2812"/>
    <w:rsid w:val="14373691"/>
    <w:rsid w:val="14397409"/>
    <w:rsid w:val="143F60A1"/>
    <w:rsid w:val="14467430"/>
    <w:rsid w:val="1463632E"/>
    <w:rsid w:val="14681A9C"/>
    <w:rsid w:val="146B333A"/>
    <w:rsid w:val="146E1411"/>
    <w:rsid w:val="14707D1C"/>
    <w:rsid w:val="147A532B"/>
    <w:rsid w:val="148347C1"/>
    <w:rsid w:val="14863CD0"/>
    <w:rsid w:val="148F7701"/>
    <w:rsid w:val="1497412F"/>
    <w:rsid w:val="14977C8B"/>
    <w:rsid w:val="14A02886"/>
    <w:rsid w:val="14A14FAE"/>
    <w:rsid w:val="14AD3953"/>
    <w:rsid w:val="14AD681B"/>
    <w:rsid w:val="14B2796E"/>
    <w:rsid w:val="14B720DC"/>
    <w:rsid w:val="14BA1BCC"/>
    <w:rsid w:val="14C111AC"/>
    <w:rsid w:val="14C52A4A"/>
    <w:rsid w:val="14D7277E"/>
    <w:rsid w:val="14DB226E"/>
    <w:rsid w:val="14DC7D94"/>
    <w:rsid w:val="14DE1D5E"/>
    <w:rsid w:val="14E304D6"/>
    <w:rsid w:val="14E8498B"/>
    <w:rsid w:val="14E86739"/>
    <w:rsid w:val="14EA0703"/>
    <w:rsid w:val="14EB79FD"/>
    <w:rsid w:val="14F11A91"/>
    <w:rsid w:val="15033573"/>
    <w:rsid w:val="150A2B53"/>
    <w:rsid w:val="150D0B72"/>
    <w:rsid w:val="150F1F18"/>
    <w:rsid w:val="151439D2"/>
    <w:rsid w:val="151614F8"/>
    <w:rsid w:val="15170DCC"/>
    <w:rsid w:val="15205ED3"/>
    <w:rsid w:val="15273705"/>
    <w:rsid w:val="152F25BA"/>
    <w:rsid w:val="15316332"/>
    <w:rsid w:val="153656F6"/>
    <w:rsid w:val="153664FC"/>
    <w:rsid w:val="153876C0"/>
    <w:rsid w:val="153D4CD7"/>
    <w:rsid w:val="153F2999"/>
    <w:rsid w:val="15431BC1"/>
    <w:rsid w:val="154D0C92"/>
    <w:rsid w:val="15510782"/>
    <w:rsid w:val="155618F4"/>
    <w:rsid w:val="155B515D"/>
    <w:rsid w:val="15695ACC"/>
    <w:rsid w:val="156A1C77"/>
    <w:rsid w:val="156A53A0"/>
    <w:rsid w:val="1574621E"/>
    <w:rsid w:val="157B135B"/>
    <w:rsid w:val="157F0557"/>
    <w:rsid w:val="15842905"/>
    <w:rsid w:val="158E72E0"/>
    <w:rsid w:val="15973CBB"/>
    <w:rsid w:val="15986E73"/>
    <w:rsid w:val="159A58ED"/>
    <w:rsid w:val="159D39C7"/>
    <w:rsid w:val="15AC7766"/>
    <w:rsid w:val="15AE10B6"/>
    <w:rsid w:val="15B8610B"/>
    <w:rsid w:val="15BD5E17"/>
    <w:rsid w:val="15BD7BC5"/>
    <w:rsid w:val="15BF67AE"/>
    <w:rsid w:val="15C9656A"/>
    <w:rsid w:val="15CE3B81"/>
    <w:rsid w:val="15D32F45"/>
    <w:rsid w:val="15D60C87"/>
    <w:rsid w:val="15D66ED9"/>
    <w:rsid w:val="15D82852"/>
    <w:rsid w:val="15E6711C"/>
    <w:rsid w:val="15F5110D"/>
    <w:rsid w:val="15FD4466"/>
    <w:rsid w:val="16051262"/>
    <w:rsid w:val="1606156C"/>
    <w:rsid w:val="1609105D"/>
    <w:rsid w:val="160D60CE"/>
    <w:rsid w:val="16133C89"/>
    <w:rsid w:val="161377E5"/>
    <w:rsid w:val="161C2B3E"/>
    <w:rsid w:val="162437A1"/>
    <w:rsid w:val="162E2871"/>
    <w:rsid w:val="16305B80"/>
    <w:rsid w:val="16351E52"/>
    <w:rsid w:val="163634D4"/>
    <w:rsid w:val="164558D0"/>
    <w:rsid w:val="165665A6"/>
    <w:rsid w:val="165C4031"/>
    <w:rsid w:val="165E3157"/>
    <w:rsid w:val="165F3FEA"/>
    <w:rsid w:val="165F6EEA"/>
    <w:rsid w:val="16612C47"/>
    <w:rsid w:val="16613C56"/>
    <w:rsid w:val="16640041"/>
    <w:rsid w:val="16677B31"/>
    <w:rsid w:val="166E0EC0"/>
    <w:rsid w:val="167E55A7"/>
    <w:rsid w:val="16855E8B"/>
    <w:rsid w:val="168626AD"/>
    <w:rsid w:val="168801D3"/>
    <w:rsid w:val="168D3A3C"/>
    <w:rsid w:val="16922E00"/>
    <w:rsid w:val="16946B78"/>
    <w:rsid w:val="169F376F"/>
    <w:rsid w:val="16A216BD"/>
    <w:rsid w:val="16A62408"/>
    <w:rsid w:val="16AA639C"/>
    <w:rsid w:val="16C62AAA"/>
    <w:rsid w:val="16C822AB"/>
    <w:rsid w:val="16CA48DE"/>
    <w:rsid w:val="16D451C7"/>
    <w:rsid w:val="16D72F09"/>
    <w:rsid w:val="16DA0303"/>
    <w:rsid w:val="16DB47A7"/>
    <w:rsid w:val="16DD1307"/>
    <w:rsid w:val="16E42F30"/>
    <w:rsid w:val="16E64EFA"/>
    <w:rsid w:val="16E82A20"/>
    <w:rsid w:val="16F117CD"/>
    <w:rsid w:val="16FB6BF7"/>
    <w:rsid w:val="16FE2244"/>
    <w:rsid w:val="16FF7D6A"/>
    <w:rsid w:val="170A6E3A"/>
    <w:rsid w:val="170B2BB3"/>
    <w:rsid w:val="17143F7C"/>
    <w:rsid w:val="171A4BA4"/>
    <w:rsid w:val="171B2DF6"/>
    <w:rsid w:val="171C6B6E"/>
    <w:rsid w:val="171D25C6"/>
    <w:rsid w:val="171E6442"/>
    <w:rsid w:val="1723614E"/>
    <w:rsid w:val="17253C74"/>
    <w:rsid w:val="172B0864"/>
    <w:rsid w:val="173043C7"/>
    <w:rsid w:val="17326391"/>
    <w:rsid w:val="17382DFA"/>
    <w:rsid w:val="174560C4"/>
    <w:rsid w:val="17456C4B"/>
    <w:rsid w:val="17480E16"/>
    <w:rsid w:val="17481711"/>
    <w:rsid w:val="174F484D"/>
    <w:rsid w:val="17575DF8"/>
    <w:rsid w:val="17577BA6"/>
    <w:rsid w:val="1759540B"/>
    <w:rsid w:val="1763654B"/>
    <w:rsid w:val="176632C4"/>
    <w:rsid w:val="1767464B"/>
    <w:rsid w:val="17696E5B"/>
    <w:rsid w:val="177249E0"/>
    <w:rsid w:val="1772678E"/>
    <w:rsid w:val="177644D0"/>
    <w:rsid w:val="177841EC"/>
    <w:rsid w:val="17824C23"/>
    <w:rsid w:val="17867DAF"/>
    <w:rsid w:val="178C0831"/>
    <w:rsid w:val="178C5AA1"/>
    <w:rsid w:val="1791130A"/>
    <w:rsid w:val="17920BDE"/>
    <w:rsid w:val="17956FFC"/>
    <w:rsid w:val="17984446"/>
    <w:rsid w:val="179D1A5D"/>
    <w:rsid w:val="17A27073"/>
    <w:rsid w:val="17A4103D"/>
    <w:rsid w:val="17A54DB5"/>
    <w:rsid w:val="17A80401"/>
    <w:rsid w:val="17AA5F28"/>
    <w:rsid w:val="17AC1CA0"/>
    <w:rsid w:val="17AD5A18"/>
    <w:rsid w:val="17AF1790"/>
    <w:rsid w:val="17B374D2"/>
    <w:rsid w:val="17B648CC"/>
    <w:rsid w:val="17B65A1D"/>
    <w:rsid w:val="17B86896"/>
    <w:rsid w:val="17C27715"/>
    <w:rsid w:val="17C5583E"/>
    <w:rsid w:val="17D82CFA"/>
    <w:rsid w:val="17E03296"/>
    <w:rsid w:val="17E21B65"/>
    <w:rsid w:val="17E4768B"/>
    <w:rsid w:val="17E56F60"/>
    <w:rsid w:val="17EA27C8"/>
    <w:rsid w:val="17EC02EE"/>
    <w:rsid w:val="17F11DA8"/>
    <w:rsid w:val="17F3167D"/>
    <w:rsid w:val="17F378CF"/>
    <w:rsid w:val="17F65611"/>
    <w:rsid w:val="180715CC"/>
    <w:rsid w:val="180B10BC"/>
    <w:rsid w:val="18137F71"/>
    <w:rsid w:val="1819301C"/>
    <w:rsid w:val="1824217E"/>
    <w:rsid w:val="182B350C"/>
    <w:rsid w:val="183658A0"/>
    <w:rsid w:val="18381785"/>
    <w:rsid w:val="184506C9"/>
    <w:rsid w:val="185365BF"/>
    <w:rsid w:val="185B5474"/>
    <w:rsid w:val="185C38DF"/>
    <w:rsid w:val="185D2F9A"/>
    <w:rsid w:val="186500A0"/>
    <w:rsid w:val="18722EE9"/>
    <w:rsid w:val="1876405C"/>
    <w:rsid w:val="1881312C"/>
    <w:rsid w:val="188B7B07"/>
    <w:rsid w:val="1890511D"/>
    <w:rsid w:val="18932E60"/>
    <w:rsid w:val="18956C01"/>
    <w:rsid w:val="189A5F9C"/>
    <w:rsid w:val="189B3AC2"/>
    <w:rsid w:val="18A230A3"/>
    <w:rsid w:val="18AE412F"/>
    <w:rsid w:val="18B04E29"/>
    <w:rsid w:val="18B21538"/>
    <w:rsid w:val="18B54B84"/>
    <w:rsid w:val="18B828C6"/>
    <w:rsid w:val="18BC23B6"/>
    <w:rsid w:val="18BC4164"/>
    <w:rsid w:val="18C179CD"/>
    <w:rsid w:val="18C9062F"/>
    <w:rsid w:val="18C94696"/>
    <w:rsid w:val="18D05E62"/>
    <w:rsid w:val="18D25736"/>
    <w:rsid w:val="18E86AC6"/>
    <w:rsid w:val="18E86D07"/>
    <w:rsid w:val="18E92A80"/>
    <w:rsid w:val="18ED2570"/>
    <w:rsid w:val="18F06224"/>
    <w:rsid w:val="18F7519C"/>
    <w:rsid w:val="18F76557"/>
    <w:rsid w:val="18FE4FFE"/>
    <w:rsid w:val="18FF4051"/>
    <w:rsid w:val="1901426D"/>
    <w:rsid w:val="190653E0"/>
    <w:rsid w:val="190C00EA"/>
    <w:rsid w:val="190D2C12"/>
    <w:rsid w:val="1917583F"/>
    <w:rsid w:val="191915B7"/>
    <w:rsid w:val="192F096C"/>
    <w:rsid w:val="192F0DDA"/>
    <w:rsid w:val="192F2B88"/>
    <w:rsid w:val="19377C8F"/>
    <w:rsid w:val="19395AD0"/>
    <w:rsid w:val="193C0975"/>
    <w:rsid w:val="193C52A5"/>
    <w:rsid w:val="19434886"/>
    <w:rsid w:val="194A1770"/>
    <w:rsid w:val="194B7296"/>
    <w:rsid w:val="19520625"/>
    <w:rsid w:val="195B1BCF"/>
    <w:rsid w:val="195E346D"/>
    <w:rsid w:val="195F2281"/>
    <w:rsid w:val="196115E4"/>
    <w:rsid w:val="19670478"/>
    <w:rsid w:val="196F567B"/>
    <w:rsid w:val="197106E1"/>
    <w:rsid w:val="197131A1"/>
    <w:rsid w:val="197E766C"/>
    <w:rsid w:val="198A7DBF"/>
    <w:rsid w:val="19946E8F"/>
    <w:rsid w:val="19962C07"/>
    <w:rsid w:val="19A30E80"/>
    <w:rsid w:val="19A4163F"/>
    <w:rsid w:val="19A600AD"/>
    <w:rsid w:val="19A846E9"/>
    <w:rsid w:val="19B45AB5"/>
    <w:rsid w:val="19C31523"/>
    <w:rsid w:val="19D674A8"/>
    <w:rsid w:val="19D90D46"/>
    <w:rsid w:val="19DB061A"/>
    <w:rsid w:val="19ED6A84"/>
    <w:rsid w:val="19FB26FE"/>
    <w:rsid w:val="1A0538E9"/>
    <w:rsid w:val="1A0917B3"/>
    <w:rsid w:val="1A1104E0"/>
    <w:rsid w:val="1A134258"/>
    <w:rsid w:val="1A1A3838"/>
    <w:rsid w:val="1A1F0E4F"/>
    <w:rsid w:val="1A277A3D"/>
    <w:rsid w:val="1A2966B9"/>
    <w:rsid w:val="1A2975D8"/>
    <w:rsid w:val="1A2D3332"/>
    <w:rsid w:val="1A2F0966"/>
    <w:rsid w:val="1A323013"/>
    <w:rsid w:val="1A393593"/>
    <w:rsid w:val="1A4268EB"/>
    <w:rsid w:val="1A444411"/>
    <w:rsid w:val="1A501008"/>
    <w:rsid w:val="1A534654"/>
    <w:rsid w:val="1A550FDA"/>
    <w:rsid w:val="1A58335E"/>
    <w:rsid w:val="1A5D3725"/>
    <w:rsid w:val="1A61607F"/>
    <w:rsid w:val="1A620D3B"/>
    <w:rsid w:val="1A644AB4"/>
    <w:rsid w:val="1A676352"/>
    <w:rsid w:val="1A6C3968"/>
    <w:rsid w:val="1A7016AA"/>
    <w:rsid w:val="1A75281D"/>
    <w:rsid w:val="1A7D5B75"/>
    <w:rsid w:val="1A845156"/>
    <w:rsid w:val="1A87460B"/>
    <w:rsid w:val="1A89451A"/>
    <w:rsid w:val="1A8E38DF"/>
    <w:rsid w:val="1A902C72"/>
    <w:rsid w:val="1A930EF5"/>
    <w:rsid w:val="1A955263"/>
    <w:rsid w:val="1A9C5158"/>
    <w:rsid w:val="1A9F3D3E"/>
    <w:rsid w:val="1AA44EB0"/>
    <w:rsid w:val="1AA50C28"/>
    <w:rsid w:val="1AA80E44"/>
    <w:rsid w:val="1AA94BBC"/>
    <w:rsid w:val="1AAB4490"/>
    <w:rsid w:val="1AAC1FB7"/>
    <w:rsid w:val="1AB07CF9"/>
    <w:rsid w:val="1AB33345"/>
    <w:rsid w:val="1ABC044C"/>
    <w:rsid w:val="1ABC48F0"/>
    <w:rsid w:val="1ABE411C"/>
    <w:rsid w:val="1AC45552"/>
    <w:rsid w:val="1AC612CA"/>
    <w:rsid w:val="1ACB068F"/>
    <w:rsid w:val="1ACC4407"/>
    <w:rsid w:val="1AD0039B"/>
    <w:rsid w:val="1AD03EF7"/>
    <w:rsid w:val="1AD27C6F"/>
    <w:rsid w:val="1AD928F8"/>
    <w:rsid w:val="1ADD6614"/>
    <w:rsid w:val="1ADF413A"/>
    <w:rsid w:val="1AE9320B"/>
    <w:rsid w:val="1AF36B0D"/>
    <w:rsid w:val="1AF8344E"/>
    <w:rsid w:val="1B043731"/>
    <w:rsid w:val="1B0D514B"/>
    <w:rsid w:val="1B1069E9"/>
    <w:rsid w:val="1B293607"/>
    <w:rsid w:val="1B2B55D1"/>
    <w:rsid w:val="1B2D1349"/>
    <w:rsid w:val="1B2D759B"/>
    <w:rsid w:val="1B3426D8"/>
    <w:rsid w:val="1B3A75C2"/>
    <w:rsid w:val="1B3A76A0"/>
    <w:rsid w:val="1B46240B"/>
    <w:rsid w:val="1B50328A"/>
    <w:rsid w:val="1B530684"/>
    <w:rsid w:val="1B5C39DD"/>
    <w:rsid w:val="1B6034CD"/>
    <w:rsid w:val="1B636B19"/>
    <w:rsid w:val="1B645AF5"/>
    <w:rsid w:val="1B6603B7"/>
    <w:rsid w:val="1B6C5698"/>
    <w:rsid w:val="1B746F78"/>
    <w:rsid w:val="1B75684C"/>
    <w:rsid w:val="1B762CF0"/>
    <w:rsid w:val="1B8776DA"/>
    <w:rsid w:val="1B981442"/>
    <w:rsid w:val="1BA57132"/>
    <w:rsid w:val="1BAA0105"/>
    <w:rsid w:val="1BB455C7"/>
    <w:rsid w:val="1BC05D1A"/>
    <w:rsid w:val="1BCF7F94"/>
    <w:rsid w:val="1BD73063"/>
    <w:rsid w:val="1BD9327F"/>
    <w:rsid w:val="1BDD2D6F"/>
    <w:rsid w:val="1BE35866"/>
    <w:rsid w:val="1BE51C24"/>
    <w:rsid w:val="1BEA5D11"/>
    <w:rsid w:val="1BEF65FF"/>
    <w:rsid w:val="1BF03E85"/>
    <w:rsid w:val="1BF105C9"/>
    <w:rsid w:val="1BF27EB6"/>
    <w:rsid w:val="1BF81957"/>
    <w:rsid w:val="1BF85409"/>
    <w:rsid w:val="1BFE2CE6"/>
    <w:rsid w:val="1C0200B1"/>
    <w:rsid w:val="1C0232A6"/>
    <w:rsid w:val="1C0E4A5C"/>
    <w:rsid w:val="1C1222ED"/>
    <w:rsid w:val="1C136791"/>
    <w:rsid w:val="1C146065"/>
    <w:rsid w:val="1C1B73F4"/>
    <w:rsid w:val="1C1E7F81"/>
    <w:rsid w:val="1C2269D4"/>
    <w:rsid w:val="1C247B62"/>
    <w:rsid w:val="1C395ACC"/>
    <w:rsid w:val="1C3A1F70"/>
    <w:rsid w:val="1C3F7586"/>
    <w:rsid w:val="1C426CCE"/>
    <w:rsid w:val="1C427076"/>
    <w:rsid w:val="1C4700FC"/>
    <w:rsid w:val="1C470782"/>
    <w:rsid w:val="1C485D0F"/>
    <w:rsid w:val="1C493F61"/>
    <w:rsid w:val="1C4C1CA3"/>
    <w:rsid w:val="1C4D552D"/>
    <w:rsid w:val="1C4E77C9"/>
    <w:rsid w:val="1C511068"/>
    <w:rsid w:val="1C524771"/>
    <w:rsid w:val="1C533032"/>
    <w:rsid w:val="1C540DB0"/>
    <w:rsid w:val="1C556DAA"/>
    <w:rsid w:val="1C5F6AE1"/>
    <w:rsid w:val="1C782A98"/>
    <w:rsid w:val="1C7865F4"/>
    <w:rsid w:val="1C7D0822"/>
    <w:rsid w:val="1C7D3C0B"/>
    <w:rsid w:val="1C844F99"/>
    <w:rsid w:val="1C857FF6"/>
    <w:rsid w:val="1C872CDB"/>
    <w:rsid w:val="1C8C6544"/>
    <w:rsid w:val="1C9F0025"/>
    <w:rsid w:val="1CA54D38"/>
    <w:rsid w:val="1CAE64BA"/>
    <w:rsid w:val="1CB33AD0"/>
    <w:rsid w:val="1CB3762C"/>
    <w:rsid w:val="1CB93E41"/>
    <w:rsid w:val="1CBB2985"/>
    <w:rsid w:val="1CC61A56"/>
    <w:rsid w:val="1CCC38B6"/>
    <w:rsid w:val="1CD31A7D"/>
    <w:rsid w:val="1CD37CCF"/>
    <w:rsid w:val="1CDD5035"/>
    <w:rsid w:val="1CEC2B3E"/>
    <w:rsid w:val="1CF00880"/>
    <w:rsid w:val="1CF55E97"/>
    <w:rsid w:val="1D04257E"/>
    <w:rsid w:val="1D056391"/>
    <w:rsid w:val="1D063C00"/>
    <w:rsid w:val="1D0B1216"/>
    <w:rsid w:val="1D1207F7"/>
    <w:rsid w:val="1D1C721A"/>
    <w:rsid w:val="1D2D73DF"/>
    <w:rsid w:val="1D3010A5"/>
    <w:rsid w:val="1D464944"/>
    <w:rsid w:val="1D4E55A7"/>
    <w:rsid w:val="1D5232E9"/>
    <w:rsid w:val="1D532BBD"/>
    <w:rsid w:val="1D594678"/>
    <w:rsid w:val="1D690E09"/>
    <w:rsid w:val="1D6A413A"/>
    <w:rsid w:val="1D6B6159"/>
    <w:rsid w:val="1D6B7F07"/>
    <w:rsid w:val="1D6D0123"/>
    <w:rsid w:val="1D6D1ED1"/>
    <w:rsid w:val="1D6D3401"/>
    <w:rsid w:val="1D807E56"/>
    <w:rsid w:val="1D882867"/>
    <w:rsid w:val="1D8B132D"/>
    <w:rsid w:val="1D8D2573"/>
    <w:rsid w:val="1D9524ED"/>
    <w:rsid w:val="1D970CFC"/>
    <w:rsid w:val="1D9C45DB"/>
    <w:rsid w:val="1DAA6C81"/>
    <w:rsid w:val="1DB53F6D"/>
    <w:rsid w:val="1DB7139E"/>
    <w:rsid w:val="1DC12609"/>
    <w:rsid w:val="1DCB2636"/>
    <w:rsid w:val="1DCC309C"/>
    <w:rsid w:val="1DCD0BC2"/>
    <w:rsid w:val="1DD106B2"/>
    <w:rsid w:val="1DD12460"/>
    <w:rsid w:val="1DD2442A"/>
    <w:rsid w:val="1DDF4451"/>
    <w:rsid w:val="1DE32193"/>
    <w:rsid w:val="1DEC54EC"/>
    <w:rsid w:val="1DED2A93"/>
    <w:rsid w:val="1DF93765"/>
    <w:rsid w:val="1E032835"/>
    <w:rsid w:val="1E066C16"/>
    <w:rsid w:val="1E193E07"/>
    <w:rsid w:val="1E1E4F79"/>
    <w:rsid w:val="1E256308"/>
    <w:rsid w:val="1E2671BB"/>
    <w:rsid w:val="1E2C6A0C"/>
    <w:rsid w:val="1E2D1660"/>
    <w:rsid w:val="1E2F7187"/>
    <w:rsid w:val="1E3173A3"/>
    <w:rsid w:val="1E3429EF"/>
    <w:rsid w:val="1E3E561C"/>
    <w:rsid w:val="1E4A5D6E"/>
    <w:rsid w:val="1E4F15D7"/>
    <w:rsid w:val="1E4F5A7B"/>
    <w:rsid w:val="1E57483D"/>
    <w:rsid w:val="1E5A7A2D"/>
    <w:rsid w:val="1E625FCC"/>
    <w:rsid w:val="1E647135"/>
    <w:rsid w:val="1E6C3ED9"/>
    <w:rsid w:val="1E761259"/>
    <w:rsid w:val="1E7647C6"/>
    <w:rsid w:val="1E766B63"/>
    <w:rsid w:val="1E7948A6"/>
    <w:rsid w:val="1E7B6870"/>
    <w:rsid w:val="1E9150D5"/>
    <w:rsid w:val="1E923F1F"/>
    <w:rsid w:val="1E9A6CF6"/>
    <w:rsid w:val="1EA23DFC"/>
    <w:rsid w:val="1EA336D1"/>
    <w:rsid w:val="1EA41923"/>
    <w:rsid w:val="1EA55EAE"/>
    <w:rsid w:val="1EAC601D"/>
    <w:rsid w:val="1EB1403F"/>
    <w:rsid w:val="1EBB67A2"/>
    <w:rsid w:val="1EBD29E4"/>
    <w:rsid w:val="1EC04283"/>
    <w:rsid w:val="1EC27FFB"/>
    <w:rsid w:val="1ED146E2"/>
    <w:rsid w:val="1ED41ADC"/>
    <w:rsid w:val="1ED70F13"/>
    <w:rsid w:val="1EDF378D"/>
    <w:rsid w:val="1EE1352E"/>
    <w:rsid w:val="1EE2069D"/>
    <w:rsid w:val="1EE2244B"/>
    <w:rsid w:val="1EF53F2C"/>
    <w:rsid w:val="1EFF2FFD"/>
    <w:rsid w:val="1F016D75"/>
    <w:rsid w:val="1F0625DD"/>
    <w:rsid w:val="1F0E1492"/>
    <w:rsid w:val="1F106854"/>
    <w:rsid w:val="1F1154D5"/>
    <w:rsid w:val="1F132604"/>
    <w:rsid w:val="1F15637C"/>
    <w:rsid w:val="1F1A7E37"/>
    <w:rsid w:val="1F1F71FB"/>
    <w:rsid w:val="1F2760B0"/>
    <w:rsid w:val="1F2B3DF2"/>
    <w:rsid w:val="1F2C1918"/>
    <w:rsid w:val="1F2C36C6"/>
    <w:rsid w:val="1F3031B6"/>
    <w:rsid w:val="1F374545"/>
    <w:rsid w:val="1F3758BD"/>
    <w:rsid w:val="1F38206B"/>
    <w:rsid w:val="1F3A0D4B"/>
    <w:rsid w:val="1F3E1D77"/>
    <w:rsid w:val="1F3F164B"/>
    <w:rsid w:val="1F525822"/>
    <w:rsid w:val="1F666BD8"/>
    <w:rsid w:val="1F737547"/>
    <w:rsid w:val="1F7538D1"/>
    <w:rsid w:val="1F770DE5"/>
    <w:rsid w:val="1F7A0425"/>
    <w:rsid w:val="1F7A3542"/>
    <w:rsid w:val="1F7A3A27"/>
    <w:rsid w:val="1F7C289F"/>
    <w:rsid w:val="1F83778A"/>
    <w:rsid w:val="1F884DA0"/>
    <w:rsid w:val="1F8C59AC"/>
    <w:rsid w:val="1F8D685B"/>
    <w:rsid w:val="1F8E575D"/>
    <w:rsid w:val="1F933824"/>
    <w:rsid w:val="1F971487"/>
    <w:rsid w:val="1F9951FF"/>
    <w:rsid w:val="1FA616CA"/>
    <w:rsid w:val="1FBC7140"/>
    <w:rsid w:val="1FC35DD8"/>
    <w:rsid w:val="1FC658C9"/>
    <w:rsid w:val="1FCB2EDF"/>
    <w:rsid w:val="1FCC426D"/>
    <w:rsid w:val="1FCD4EA9"/>
    <w:rsid w:val="1FD04999"/>
    <w:rsid w:val="1FD47FE6"/>
    <w:rsid w:val="1FD71884"/>
    <w:rsid w:val="1FDB5818"/>
    <w:rsid w:val="1FDC50EC"/>
    <w:rsid w:val="1FE10954"/>
    <w:rsid w:val="1FE521F3"/>
    <w:rsid w:val="1FFE32B4"/>
    <w:rsid w:val="1FFE5062"/>
    <w:rsid w:val="20032679"/>
    <w:rsid w:val="20052895"/>
    <w:rsid w:val="200563F1"/>
    <w:rsid w:val="200603BB"/>
    <w:rsid w:val="200A1C59"/>
    <w:rsid w:val="200C18AC"/>
    <w:rsid w:val="20126D60"/>
    <w:rsid w:val="20166850"/>
    <w:rsid w:val="20203496"/>
    <w:rsid w:val="20286583"/>
    <w:rsid w:val="202C7E22"/>
    <w:rsid w:val="2031157F"/>
    <w:rsid w:val="20344F28"/>
    <w:rsid w:val="20346E83"/>
    <w:rsid w:val="20377BF8"/>
    <w:rsid w:val="20393E9B"/>
    <w:rsid w:val="203B0065"/>
    <w:rsid w:val="203D202F"/>
    <w:rsid w:val="203D53FA"/>
    <w:rsid w:val="2040567B"/>
    <w:rsid w:val="20421D20"/>
    <w:rsid w:val="205B4263"/>
    <w:rsid w:val="205F159F"/>
    <w:rsid w:val="20633B36"/>
    <w:rsid w:val="20637D36"/>
    <w:rsid w:val="206E7A43"/>
    <w:rsid w:val="207215AC"/>
    <w:rsid w:val="20790295"/>
    <w:rsid w:val="20790B8D"/>
    <w:rsid w:val="207C46E1"/>
    <w:rsid w:val="207D067D"/>
    <w:rsid w:val="208065C9"/>
    <w:rsid w:val="208268C6"/>
    <w:rsid w:val="208E288A"/>
    <w:rsid w:val="208E4638"/>
    <w:rsid w:val="208E4B46"/>
    <w:rsid w:val="2091237A"/>
    <w:rsid w:val="209459C7"/>
    <w:rsid w:val="209854B7"/>
    <w:rsid w:val="209D7CE9"/>
    <w:rsid w:val="209E23A2"/>
    <w:rsid w:val="20A420AE"/>
    <w:rsid w:val="20A51982"/>
    <w:rsid w:val="20B54B1F"/>
    <w:rsid w:val="20B6593D"/>
    <w:rsid w:val="20BB2F53"/>
    <w:rsid w:val="20C53DD2"/>
    <w:rsid w:val="20CC2EF5"/>
    <w:rsid w:val="20D61B3B"/>
    <w:rsid w:val="20DD2ECA"/>
    <w:rsid w:val="20E93F65"/>
    <w:rsid w:val="20F36B91"/>
    <w:rsid w:val="210668C5"/>
    <w:rsid w:val="210C7C53"/>
    <w:rsid w:val="21103A6E"/>
    <w:rsid w:val="211C7E96"/>
    <w:rsid w:val="211D6C35"/>
    <w:rsid w:val="21221225"/>
    <w:rsid w:val="21274A8D"/>
    <w:rsid w:val="21294361"/>
    <w:rsid w:val="212A6D20"/>
    <w:rsid w:val="212A745F"/>
    <w:rsid w:val="21356230"/>
    <w:rsid w:val="213D605E"/>
    <w:rsid w:val="214473ED"/>
    <w:rsid w:val="214B077B"/>
    <w:rsid w:val="214E3DC8"/>
    <w:rsid w:val="21537630"/>
    <w:rsid w:val="21562C7C"/>
    <w:rsid w:val="21582E98"/>
    <w:rsid w:val="215E4D33"/>
    <w:rsid w:val="21621621"/>
    <w:rsid w:val="216830DB"/>
    <w:rsid w:val="21696E53"/>
    <w:rsid w:val="21741FA2"/>
    <w:rsid w:val="217554FE"/>
    <w:rsid w:val="217F0425"/>
    <w:rsid w:val="218477E9"/>
    <w:rsid w:val="218B0B78"/>
    <w:rsid w:val="218C054B"/>
    <w:rsid w:val="218E5FA5"/>
    <w:rsid w:val="219739C1"/>
    <w:rsid w:val="2197751D"/>
    <w:rsid w:val="219C0FD7"/>
    <w:rsid w:val="219C7217"/>
    <w:rsid w:val="219D3B02"/>
    <w:rsid w:val="219E6AFD"/>
    <w:rsid w:val="219F0AC7"/>
    <w:rsid w:val="21A734D8"/>
    <w:rsid w:val="21C50E74"/>
    <w:rsid w:val="21C530E2"/>
    <w:rsid w:val="21C81DCC"/>
    <w:rsid w:val="21C978F2"/>
    <w:rsid w:val="21CB18BC"/>
    <w:rsid w:val="21CF4F08"/>
    <w:rsid w:val="21E26FDF"/>
    <w:rsid w:val="21F04E7F"/>
    <w:rsid w:val="21F77FBB"/>
    <w:rsid w:val="2205092A"/>
    <w:rsid w:val="220D0380"/>
    <w:rsid w:val="220D5A31"/>
    <w:rsid w:val="22121299"/>
    <w:rsid w:val="22140B6D"/>
    <w:rsid w:val="2217240B"/>
    <w:rsid w:val="22192627"/>
    <w:rsid w:val="2237485C"/>
    <w:rsid w:val="223C00C4"/>
    <w:rsid w:val="224156DA"/>
    <w:rsid w:val="2245341D"/>
    <w:rsid w:val="224A4BC7"/>
    <w:rsid w:val="224D22D1"/>
    <w:rsid w:val="22561186"/>
    <w:rsid w:val="227B0BEC"/>
    <w:rsid w:val="228201CD"/>
    <w:rsid w:val="22822F97"/>
    <w:rsid w:val="22857CBD"/>
    <w:rsid w:val="228757E3"/>
    <w:rsid w:val="22883309"/>
    <w:rsid w:val="22901D56"/>
    <w:rsid w:val="22916662"/>
    <w:rsid w:val="22977264"/>
    <w:rsid w:val="229972C4"/>
    <w:rsid w:val="229B303C"/>
    <w:rsid w:val="22A43612"/>
    <w:rsid w:val="22A55C69"/>
    <w:rsid w:val="22A7378F"/>
    <w:rsid w:val="22A939AB"/>
    <w:rsid w:val="22B314AF"/>
    <w:rsid w:val="22B42350"/>
    <w:rsid w:val="22B660C8"/>
    <w:rsid w:val="22B66DB7"/>
    <w:rsid w:val="22BA5BB9"/>
    <w:rsid w:val="22BD7457"/>
    <w:rsid w:val="22BF0C1C"/>
    <w:rsid w:val="22CA1B74"/>
    <w:rsid w:val="22CC31F6"/>
    <w:rsid w:val="22D12F02"/>
    <w:rsid w:val="22DE56B1"/>
    <w:rsid w:val="22E03145"/>
    <w:rsid w:val="22E355AB"/>
    <w:rsid w:val="22E36792"/>
    <w:rsid w:val="22E449E3"/>
    <w:rsid w:val="22E5075C"/>
    <w:rsid w:val="22E83DA8"/>
    <w:rsid w:val="22EC3898"/>
    <w:rsid w:val="22EC5646"/>
    <w:rsid w:val="22EE5862"/>
    <w:rsid w:val="22F32E79"/>
    <w:rsid w:val="22F4274D"/>
    <w:rsid w:val="22FF181D"/>
    <w:rsid w:val="22FF35CB"/>
    <w:rsid w:val="23005595"/>
    <w:rsid w:val="230B6414"/>
    <w:rsid w:val="23144B9D"/>
    <w:rsid w:val="231A3DAA"/>
    <w:rsid w:val="232272BA"/>
    <w:rsid w:val="23243032"/>
    <w:rsid w:val="2325230F"/>
    <w:rsid w:val="23264FFC"/>
    <w:rsid w:val="23270D74"/>
    <w:rsid w:val="2329403D"/>
    <w:rsid w:val="232B0864"/>
    <w:rsid w:val="232C0139"/>
    <w:rsid w:val="232E3EB1"/>
    <w:rsid w:val="23324103"/>
    <w:rsid w:val="233E03F8"/>
    <w:rsid w:val="233F1C1A"/>
    <w:rsid w:val="233F60BE"/>
    <w:rsid w:val="23447230"/>
    <w:rsid w:val="234C4337"/>
    <w:rsid w:val="23506637"/>
    <w:rsid w:val="23563407"/>
    <w:rsid w:val="23696C97"/>
    <w:rsid w:val="236C6787"/>
    <w:rsid w:val="236D2C2B"/>
    <w:rsid w:val="23700025"/>
    <w:rsid w:val="23724FED"/>
    <w:rsid w:val="23733DC3"/>
    <w:rsid w:val="23756FF5"/>
    <w:rsid w:val="237D0994"/>
    <w:rsid w:val="23863CED"/>
    <w:rsid w:val="238D507B"/>
    <w:rsid w:val="238E494F"/>
    <w:rsid w:val="23906919"/>
    <w:rsid w:val="239A7798"/>
    <w:rsid w:val="239E5CD9"/>
    <w:rsid w:val="23A10B26"/>
    <w:rsid w:val="23AF77DB"/>
    <w:rsid w:val="23B254D3"/>
    <w:rsid w:val="23B95935"/>
    <w:rsid w:val="23BA5744"/>
    <w:rsid w:val="23BC14BC"/>
    <w:rsid w:val="23C95987"/>
    <w:rsid w:val="23CE4625"/>
    <w:rsid w:val="23CE7442"/>
    <w:rsid w:val="23D0428A"/>
    <w:rsid w:val="23D34A58"/>
    <w:rsid w:val="23D902C0"/>
    <w:rsid w:val="23DF33FD"/>
    <w:rsid w:val="23E00987"/>
    <w:rsid w:val="23E76C2E"/>
    <w:rsid w:val="23E80503"/>
    <w:rsid w:val="23EB1DA2"/>
    <w:rsid w:val="23F01166"/>
    <w:rsid w:val="23F11479"/>
    <w:rsid w:val="23F944BF"/>
    <w:rsid w:val="23FF584D"/>
    <w:rsid w:val="24092228"/>
    <w:rsid w:val="240A66CC"/>
    <w:rsid w:val="241471CA"/>
    <w:rsid w:val="24197108"/>
    <w:rsid w:val="241C63FF"/>
    <w:rsid w:val="241E3F25"/>
    <w:rsid w:val="241F1A4B"/>
    <w:rsid w:val="2426102C"/>
    <w:rsid w:val="24286B52"/>
    <w:rsid w:val="2432352D"/>
    <w:rsid w:val="243C25FD"/>
    <w:rsid w:val="24431BDE"/>
    <w:rsid w:val="24466D31"/>
    <w:rsid w:val="24472263"/>
    <w:rsid w:val="2455546D"/>
    <w:rsid w:val="24594F5D"/>
    <w:rsid w:val="245A2A83"/>
    <w:rsid w:val="245D4884"/>
    <w:rsid w:val="24637B8A"/>
    <w:rsid w:val="24653902"/>
    <w:rsid w:val="246616CC"/>
    <w:rsid w:val="246A1453"/>
    <w:rsid w:val="24703D7B"/>
    <w:rsid w:val="24783D27"/>
    <w:rsid w:val="24857B00"/>
    <w:rsid w:val="2488354C"/>
    <w:rsid w:val="249064A5"/>
    <w:rsid w:val="24942439"/>
    <w:rsid w:val="2494346E"/>
    <w:rsid w:val="249935AC"/>
    <w:rsid w:val="249B5576"/>
    <w:rsid w:val="249C4E4A"/>
    <w:rsid w:val="24A3442A"/>
    <w:rsid w:val="24A501A2"/>
    <w:rsid w:val="24A709E0"/>
    <w:rsid w:val="24A771C2"/>
    <w:rsid w:val="24AA3A0B"/>
    <w:rsid w:val="24AA57B9"/>
    <w:rsid w:val="24AE34FB"/>
    <w:rsid w:val="24B16B47"/>
    <w:rsid w:val="24D25117"/>
    <w:rsid w:val="24DB5972"/>
    <w:rsid w:val="24E0567E"/>
    <w:rsid w:val="24E205A8"/>
    <w:rsid w:val="24E567F1"/>
    <w:rsid w:val="24EF0821"/>
    <w:rsid w:val="24F42ED8"/>
    <w:rsid w:val="24F91914"/>
    <w:rsid w:val="25030CD6"/>
    <w:rsid w:val="25131844"/>
    <w:rsid w:val="2519649B"/>
    <w:rsid w:val="25201F1F"/>
    <w:rsid w:val="25207829"/>
    <w:rsid w:val="25290DD3"/>
    <w:rsid w:val="2533598A"/>
    <w:rsid w:val="2533755C"/>
    <w:rsid w:val="2536040B"/>
    <w:rsid w:val="254E118B"/>
    <w:rsid w:val="25544604"/>
    <w:rsid w:val="255A0F8D"/>
    <w:rsid w:val="255E0351"/>
    <w:rsid w:val="256242E5"/>
    <w:rsid w:val="25665B84"/>
    <w:rsid w:val="25714529"/>
    <w:rsid w:val="257263A2"/>
    <w:rsid w:val="257F27A2"/>
    <w:rsid w:val="257F6C45"/>
    <w:rsid w:val="25822292"/>
    <w:rsid w:val="2584425C"/>
    <w:rsid w:val="25853B30"/>
    <w:rsid w:val="25891872"/>
    <w:rsid w:val="25891B1D"/>
    <w:rsid w:val="258A1146"/>
    <w:rsid w:val="258B4511"/>
    <w:rsid w:val="25910727"/>
    <w:rsid w:val="25920DD3"/>
    <w:rsid w:val="25932D6C"/>
    <w:rsid w:val="259721E1"/>
    <w:rsid w:val="259D531E"/>
    <w:rsid w:val="25A55F80"/>
    <w:rsid w:val="25A94D47"/>
    <w:rsid w:val="25AE752B"/>
    <w:rsid w:val="25B05051"/>
    <w:rsid w:val="25B12B77"/>
    <w:rsid w:val="25BA1A2C"/>
    <w:rsid w:val="25BD1DDC"/>
    <w:rsid w:val="25BE697B"/>
    <w:rsid w:val="25C32F00"/>
    <w:rsid w:val="25C96113"/>
    <w:rsid w:val="25CC175F"/>
    <w:rsid w:val="25D02FFD"/>
    <w:rsid w:val="25D35A5D"/>
    <w:rsid w:val="25D6438C"/>
    <w:rsid w:val="25D845A8"/>
    <w:rsid w:val="25DA3E7C"/>
    <w:rsid w:val="25DC4098"/>
    <w:rsid w:val="25E42F4C"/>
    <w:rsid w:val="25E92311"/>
    <w:rsid w:val="25E943E3"/>
    <w:rsid w:val="25F25669"/>
    <w:rsid w:val="25F413E1"/>
    <w:rsid w:val="25F51CFE"/>
    <w:rsid w:val="26084E8D"/>
    <w:rsid w:val="260937D9"/>
    <w:rsid w:val="260B04D9"/>
    <w:rsid w:val="260E3B25"/>
    <w:rsid w:val="26204FAB"/>
    <w:rsid w:val="262773F6"/>
    <w:rsid w:val="262B794F"/>
    <w:rsid w:val="26393298"/>
    <w:rsid w:val="263E0276"/>
    <w:rsid w:val="26415CA9"/>
    <w:rsid w:val="264238A0"/>
    <w:rsid w:val="264D6D44"/>
    <w:rsid w:val="264F486A"/>
    <w:rsid w:val="265005E2"/>
    <w:rsid w:val="265C2AE3"/>
    <w:rsid w:val="26621FD6"/>
    <w:rsid w:val="26633E71"/>
    <w:rsid w:val="2665013C"/>
    <w:rsid w:val="26680B2A"/>
    <w:rsid w:val="267267AA"/>
    <w:rsid w:val="26773DC1"/>
    <w:rsid w:val="26795443"/>
    <w:rsid w:val="267C45CA"/>
    <w:rsid w:val="267D0CD3"/>
    <w:rsid w:val="26802C75"/>
    <w:rsid w:val="269229A8"/>
    <w:rsid w:val="26946721"/>
    <w:rsid w:val="269A05A7"/>
    <w:rsid w:val="269E30FB"/>
    <w:rsid w:val="269E759F"/>
    <w:rsid w:val="26A02048"/>
    <w:rsid w:val="26A1499A"/>
    <w:rsid w:val="26A821CC"/>
    <w:rsid w:val="26A83F7A"/>
    <w:rsid w:val="26B022C6"/>
    <w:rsid w:val="26B24DF9"/>
    <w:rsid w:val="26B40B71"/>
    <w:rsid w:val="26B4181F"/>
    <w:rsid w:val="26B446CD"/>
    <w:rsid w:val="26B96187"/>
    <w:rsid w:val="26C1503C"/>
    <w:rsid w:val="26C4583C"/>
    <w:rsid w:val="26CA5D4C"/>
    <w:rsid w:val="26D42FC1"/>
    <w:rsid w:val="26D703BB"/>
    <w:rsid w:val="26D92A60"/>
    <w:rsid w:val="26DD6B91"/>
    <w:rsid w:val="26E01966"/>
    <w:rsid w:val="26E2748C"/>
    <w:rsid w:val="26E7357D"/>
    <w:rsid w:val="26EE4083"/>
    <w:rsid w:val="26F96584"/>
    <w:rsid w:val="270311B0"/>
    <w:rsid w:val="270C52F0"/>
    <w:rsid w:val="270C5549"/>
    <w:rsid w:val="271132D6"/>
    <w:rsid w:val="27127645"/>
    <w:rsid w:val="271866BD"/>
    <w:rsid w:val="27225A95"/>
    <w:rsid w:val="27254D76"/>
    <w:rsid w:val="27257379"/>
    <w:rsid w:val="27315D1D"/>
    <w:rsid w:val="273472BE"/>
    <w:rsid w:val="27355340"/>
    <w:rsid w:val="27421CD9"/>
    <w:rsid w:val="27435A51"/>
    <w:rsid w:val="27441EF5"/>
    <w:rsid w:val="274912B9"/>
    <w:rsid w:val="2751016E"/>
    <w:rsid w:val="27577C10"/>
    <w:rsid w:val="275859A0"/>
    <w:rsid w:val="275A34C6"/>
    <w:rsid w:val="275F0ADD"/>
    <w:rsid w:val="2769195B"/>
    <w:rsid w:val="27734588"/>
    <w:rsid w:val="27781B9E"/>
    <w:rsid w:val="277865E5"/>
    <w:rsid w:val="27802801"/>
    <w:rsid w:val="278542BB"/>
    <w:rsid w:val="278C389C"/>
    <w:rsid w:val="278F0C96"/>
    <w:rsid w:val="279A1B15"/>
    <w:rsid w:val="279F35CF"/>
    <w:rsid w:val="27A552C6"/>
    <w:rsid w:val="27A91D58"/>
    <w:rsid w:val="27AC1848"/>
    <w:rsid w:val="27AE409A"/>
    <w:rsid w:val="27AE736E"/>
    <w:rsid w:val="27B150B0"/>
    <w:rsid w:val="27BB7CDD"/>
    <w:rsid w:val="27BC5F2F"/>
    <w:rsid w:val="27BD78B7"/>
    <w:rsid w:val="27C13545"/>
    <w:rsid w:val="27C66171"/>
    <w:rsid w:val="27CB7F20"/>
    <w:rsid w:val="27CE64E0"/>
    <w:rsid w:val="27D1737F"/>
    <w:rsid w:val="27DA0163"/>
    <w:rsid w:val="27E92C02"/>
    <w:rsid w:val="27FA25B3"/>
    <w:rsid w:val="27FD02F5"/>
    <w:rsid w:val="280451E0"/>
    <w:rsid w:val="28060F58"/>
    <w:rsid w:val="280C5C98"/>
    <w:rsid w:val="28123DA1"/>
    <w:rsid w:val="281573ED"/>
    <w:rsid w:val="281713B7"/>
    <w:rsid w:val="28180C8B"/>
    <w:rsid w:val="281A4A03"/>
    <w:rsid w:val="281E2746"/>
    <w:rsid w:val="281F7751"/>
    <w:rsid w:val="28237D5C"/>
    <w:rsid w:val="28294714"/>
    <w:rsid w:val="282E6FF9"/>
    <w:rsid w:val="282F4953"/>
    <w:rsid w:val="28302479"/>
    <w:rsid w:val="28355CE1"/>
    <w:rsid w:val="28357A8F"/>
    <w:rsid w:val="283B2990"/>
    <w:rsid w:val="283C2BCC"/>
    <w:rsid w:val="283D15C2"/>
    <w:rsid w:val="28445F24"/>
    <w:rsid w:val="28461C9C"/>
    <w:rsid w:val="28463A4A"/>
    <w:rsid w:val="2849353B"/>
    <w:rsid w:val="28550131"/>
    <w:rsid w:val="28577A06"/>
    <w:rsid w:val="285B1F7A"/>
    <w:rsid w:val="28681F02"/>
    <w:rsid w:val="286D7582"/>
    <w:rsid w:val="287405B8"/>
    <w:rsid w:val="287560DE"/>
    <w:rsid w:val="28773C04"/>
    <w:rsid w:val="2878221D"/>
    <w:rsid w:val="28787EB0"/>
    <w:rsid w:val="287A1946"/>
    <w:rsid w:val="28836A4D"/>
    <w:rsid w:val="288711E9"/>
    <w:rsid w:val="288822B5"/>
    <w:rsid w:val="288F0DB7"/>
    <w:rsid w:val="288F53F1"/>
    <w:rsid w:val="28944F07"/>
    <w:rsid w:val="289724F8"/>
    <w:rsid w:val="28976054"/>
    <w:rsid w:val="28A038A9"/>
    <w:rsid w:val="28A32C4B"/>
    <w:rsid w:val="28A569C3"/>
    <w:rsid w:val="28A95D87"/>
    <w:rsid w:val="28AA222B"/>
    <w:rsid w:val="28AD5878"/>
    <w:rsid w:val="28B3029A"/>
    <w:rsid w:val="28BE5CD7"/>
    <w:rsid w:val="28BE7A85"/>
    <w:rsid w:val="28C3509B"/>
    <w:rsid w:val="28CA467C"/>
    <w:rsid w:val="28CB5309"/>
    <w:rsid w:val="28D15A0A"/>
    <w:rsid w:val="28D82F9D"/>
    <w:rsid w:val="28E15521"/>
    <w:rsid w:val="28E55011"/>
    <w:rsid w:val="28E84B02"/>
    <w:rsid w:val="28E868B0"/>
    <w:rsid w:val="28EA6ACC"/>
    <w:rsid w:val="28F4569A"/>
    <w:rsid w:val="28F811E9"/>
    <w:rsid w:val="28F96D0F"/>
    <w:rsid w:val="28FC19B8"/>
    <w:rsid w:val="29003BF9"/>
    <w:rsid w:val="29015BC3"/>
    <w:rsid w:val="29042BA3"/>
    <w:rsid w:val="291532BF"/>
    <w:rsid w:val="2924530B"/>
    <w:rsid w:val="292A511A"/>
    <w:rsid w:val="292E1286"/>
    <w:rsid w:val="29390252"/>
    <w:rsid w:val="294066EC"/>
    <w:rsid w:val="29455AB0"/>
    <w:rsid w:val="294A1318"/>
    <w:rsid w:val="294D7236"/>
    <w:rsid w:val="295959FF"/>
    <w:rsid w:val="295A68B5"/>
    <w:rsid w:val="29664E18"/>
    <w:rsid w:val="296C128F"/>
    <w:rsid w:val="297401D9"/>
    <w:rsid w:val="297D524A"/>
    <w:rsid w:val="29890093"/>
    <w:rsid w:val="29906DE7"/>
    <w:rsid w:val="2994388E"/>
    <w:rsid w:val="29946A38"/>
    <w:rsid w:val="29954C89"/>
    <w:rsid w:val="299A2C08"/>
    <w:rsid w:val="29A07DCE"/>
    <w:rsid w:val="29AA0009"/>
    <w:rsid w:val="29AB625B"/>
    <w:rsid w:val="29B15FAB"/>
    <w:rsid w:val="29B64C00"/>
    <w:rsid w:val="29B661FB"/>
    <w:rsid w:val="29BD5F8E"/>
    <w:rsid w:val="29C736C8"/>
    <w:rsid w:val="29CD734C"/>
    <w:rsid w:val="29CF7166"/>
    <w:rsid w:val="29D37560"/>
    <w:rsid w:val="29D62BAC"/>
    <w:rsid w:val="29DA269C"/>
    <w:rsid w:val="29DA6B40"/>
    <w:rsid w:val="29E03A2B"/>
    <w:rsid w:val="29E4351B"/>
    <w:rsid w:val="29E51041"/>
    <w:rsid w:val="29E7389C"/>
    <w:rsid w:val="29F85218"/>
    <w:rsid w:val="29FA2D3E"/>
    <w:rsid w:val="2A005E7B"/>
    <w:rsid w:val="2A012484"/>
    <w:rsid w:val="2A04596B"/>
    <w:rsid w:val="2A07545B"/>
    <w:rsid w:val="2A0A396A"/>
    <w:rsid w:val="2A0C4820"/>
    <w:rsid w:val="2A10340C"/>
    <w:rsid w:val="2A1262DA"/>
    <w:rsid w:val="2A156C66"/>
    <w:rsid w:val="2A1A0CEB"/>
    <w:rsid w:val="2A1D7CCD"/>
    <w:rsid w:val="2A2102CB"/>
    <w:rsid w:val="2A247DBB"/>
    <w:rsid w:val="2A27165A"/>
    <w:rsid w:val="2A293624"/>
    <w:rsid w:val="2A2D1392"/>
    <w:rsid w:val="2A352F5E"/>
    <w:rsid w:val="2A352FAC"/>
    <w:rsid w:val="2A36189D"/>
    <w:rsid w:val="2A3873C3"/>
    <w:rsid w:val="2A3D7A29"/>
    <w:rsid w:val="2A3F0751"/>
    <w:rsid w:val="2A500BB0"/>
    <w:rsid w:val="2A592222"/>
    <w:rsid w:val="2A5A1A2F"/>
    <w:rsid w:val="2A5A558B"/>
    <w:rsid w:val="2A5B310F"/>
    <w:rsid w:val="2A6B7798"/>
    <w:rsid w:val="2A705D6D"/>
    <w:rsid w:val="2A77438F"/>
    <w:rsid w:val="2A7E7A13"/>
    <w:rsid w:val="2A8D3BB3"/>
    <w:rsid w:val="2A8F031E"/>
    <w:rsid w:val="2A935BDF"/>
    <w:rsid w:val="2A944F41"/>
    <w:rsid w:val="2A992557"/>
    <w:rsid w:val="2A9D1B3A"/>
    <w:rsid w:val="2A9E0DB4"/>
    <w:rsid w:val="2AA72B9F"/>
    <w:rsid w:val="2AAD6003"/>
    <w:rsid w:val="2AB55D37"/>
    <w:rsid w:val="2AC1560A"/>
    <w:rsid w:val="2AC24A4E"/>
    <w:rsid w:val="2ACB0237"/>
    <w:rsid w:val="2AD25A69"/>
    <w:rsid w:val="2AD417E1"/>
    <w:rsid w:val="2ADF2553"/>
    <w:rsid w:val="2AE306FC"/>
    <w:rsid w:val="2AE41E84"/>
    <w:rsid w:val="2AE82B97"/>
    <w:rsid w:val="2AE9690F"/>
    <w:rsid w:val="2AEF3F25"/>
    <w:rsid w:val="2AF07C9E"/>
    <w:rsid w:val="2AF92FF6"/>
    <w:rsid w:val="2B033E75"/>
    <w:rsid w:val="2B051FE5"/>
    <w:rsid w:val="2B116592"/>
    <w:rsid w:val="2B157704"/>
    <w:rsid w:val="2B163BA8"/>
    <w:rsid w:val="2B1971F4"/>
    <w:rsid w:val="2B1B580A"/>
    <w:rsid w:val="2B231E21"/>
    <w:rsid w:val="2B2D367A"/>
    <w:rsid w:val="2B34402E"/>
    <w:rsid w:val="2B514BE0"/>
    <w:rsid w:val="2B563FA5"/>
    <w:rsid w:val="2B567EB1"/>
    <w:rsid w:val="2B577D1D"/>
    <w:rsid w:val="2B5862CC"/>
    <w:rsid w:val="2B591CE7"/>
    <w:rsid w:val="2B604E23"/>
    <w:rsid w:val="2B607C11"/>
    <w:rsid w:val="2B6414FF"/>
    <w:rsid w:val="2B6568DD"/>
    <w:rsid w:val="2B700314"/>
    <w:rsid w:val="2B762899"/>
    <w:rsid w:val="2B7D3C27"/>
    <w:rsid w:val="2B801021"/>
    <w:rsid w:val="2B85488A"/>
    <w:rsid w:val="2B8F5E9B"/>
    <w:rsid w:val="2B9C4221"/>
    <w:rsid w:val="2BA368C8"/>
    <w:rsid w:val="2BA411B4"/>
    <w:rsid w:val="2BAF1907"/>
    <w:rsid w:val="2BB05DAB"/>
    <w:rsid w:val="2BB4516F"/>
    <w:rsid w:val="2BBA022B"/>
    <w:rsid w:val="2BBA09D7"/>
    <w:rsid w:val="2BBF5FEE"/>
    <w:rsid w:val="2BC878AF"/>
    <w:rsid w:val="2BC929C8"/>
    <w:rsid w:val="2BD80C1F"/>
    <w:rsid w:val="2BD95BF9"/>
    <w:rsid w:val="2BDC06B8"/>
    <w:rsid w:val="2BDF043E"/>
    <w:rsid w:val="2BE5357A"/>
    <w:rsid w:val="2BE617CC"/>
    <w:rsid w:val="2BE710A1"/>
    <w:rsid w:val="2BEC4909"/>
    <w:rsid w:val="2BEF7F55"/>
    <w:rsid w:val="2BF87197"/>
    <w:rsid w:val="2BFA0DD4"/>
    <w:rsid w:val="2C00506B"/>
    <w:rsid w:val="2C02237E"/>
    <w:rsid w:val="2C0315C9"/>
    <w:rsid w:val="2C063C1D"/>
    <w:rsid w:val="2C0D6683"/>
    <w:rsid w:val="2C1005F7"/>
    <w:rsid w:val="2C153E60"/>
    <w:rsid w:val="2C1A1476"/>
    <w:rsid w:val="2C1C51EE"/>
    <w:rsid w:val="2C1D2D14"/>
    <w:rsid w:val="2C212804"/>
    <w:rsid w:val="2C2220D9"/>
    <w:rsid w:val="2C2B3683"/>
    <w:rsid w:val="2C2E4F21"/>
    <w:rsid w:val="2C375B59"/>
    <w:rsid w:val="2C3835C2"/>
    <w:rsid w:val="2C3D33B6"/>
    <w:rsid w:val="2C444745"/>
    <w:rsid w:val="2C5127BE"/>
    <w:rsid w:val="2C526E62"/>
    <w:rsid w:val="2C536736"/>
    <w:rsid w:val="2C5D4B72"/>
    <w:rsid w:val="2C637FDB"/>
    <w:rsid w:val="2C66290D"/>
    <w:rsid w:val="2C7768C8"/>
    <w:rsid w:val="2C7C5C8D"/>
    <w:rsid w:val="2C82340C"/>
    <w:rsid w:val="2C8433B8"/>
    <w:rsid w:val="2C87466B"/>
    <w:rsid w:val="2C8E776E"/>
    <w:rsid w:val="2C974875"/>
    <w:rsid w:val="2C9C18D6"/>
    <w:rsid w:val="2C9F3B5F"/>
    <w:rsid w:val="2CA0455B"/>
    <w:rsid w:val="2CA31C97"/>
    <w:rsid w:val="2CAF5900"/>
    <w:rsid w:val="2CB2345D"/>
    <w:rsid w:val="2CB847EB"/>
    <w:rsid w:val="2CC82C80"/>
    <w:rsid w:val="2CC87D88"/>
    <w:rsid w:val="2CCA1365"/>
    <w:rsid w:val="2CD05FD9"/>
    <w:rsid w:val="2CD43A94"/>
    <w:rsid w:val="2CE101E6"/>
    <w:rsid w:val="2CE161D0"/>
    <w:rsid w:val="2CF75313"/>
    <w:rsid w:val="2CFA5E34"/>
    <w:rsid w:val="2CFB12A7"/>
    <w:rsid w:val="2D012636"/>
    <w:rsid w:val="2D0637A8"/>
    <w:rsid w:val="2D102879"/>
    <w:rsid w:val="2D1063D5"/>
    <w:rsid w:val="2D2351E8"/>
    <w:rsid w:val="2D2D6F87"/>
    <w:rsid w:val="2D2E1A24"/>
    <w:rsid w:val="2D3227EF"/>
    <w:rsid w:val="2D3264E7"/>
    <w:rsid w:val="2D355E3C"/>
    <w:rsid w:val="2D3622E0"/>
    <w:rsid w:val="2D3A047F"/>
    <w:rsid w:val="2D3A5279"/>
    <w:rsid w:val="2D3F6BA9"/>
    <w:rsid w:val="2D404F0C"/>
    <w:rsid w:val="2D430559"/>
    <w:rsid w:val="2D4367AA"/>
    <w:rsid w:val="2D4F6EFD"/>
    <w:rsid w:val="2D594220"/>
    <w:rsid w:val="2D5A70E3"/>
    <w:rsid w:val="2D5B1D46"/>
    <w:rsid w:val="2D5C5ABE"/>
    <w:rsid w:val="2D5E5392"/>
    <w:rsid w:val="2D652BC5"/>
    <w:rsid w:val="2D67693D"/>
    <w:rsid w:val="2D6D37C4"/>
    <w:rsid w:val="2D7050C6"/>
    <w:rsid w:val="2D833387"/>
    <w:rsid w:val="2D8A6187"/>
    <w:rsid w:val="2D8D3ECA"/>
    <w:rsid w:val="2D92328E"/>
    <w:rsid w:val="2D9B0395"/>
    <w:rsid w:val="2DA01E4F"/>
    <w:rsid w:val="2DA60AE7"/>
    <w:rsid w:val="2DB33930"/>
    <w:rsid w:val="2DBD655D"/>
    <w:rsid w:val="2DC21DC5"/>
    <w:rsid w:val="2DC31699"/>
    <w:rsid w:val="2DCE076A"/>
    <w:rsid w:val="2DCF44E2"/>
    <w:rsid w:val="2DD01458"/>
    <w:rsid w:val="2DDB2E87"/>
    <w:rsid w:val="2DE02A07"/>
    <w:rsid w:val="2DE57862"/>
    <w:rsid w:val="2DE7182C"/>
    <w:rsid w:val="2DE92F88"/>
    <w:rsid w:val="2DED6A73"/>
    <w:rsid w:val="2DEE47E6"/>
    <w:rsid w:val="2DEF7187"/>
    <w:rsid w:val="2DF47AA5"/>
    <w:rsid w:val="2DF60EE3"/>
    <w:rsid w:val="2DF804C2"/>
    <w:rsid w:val="2DFA155F"/>
    <w:rsid w:val="2DFA67A7"/>
    <w:rsid w:val="2E04126B"/>
    <w:rsid w:val="2E0B376C"/>
    <w:rsid w:val="2E110657"/>
    <w:rsid w:val="2E112405"/>
    <w:rsid w:val="2E162111"/>
    <w:rsid w:val="2E1E6366"/>
    <w:rsid w:val="2E2B796A"/>
    <w:rsid w:val="2E310CF9"/>
    <w:rsid w:val="2E314855"/>
    <w:rsid w:val="2E352C05"/>
    <w:rsid w:val="2E3A5DFF"/>
    <w:rsid w:val="2E3B3926"/>
    <w:rsid w:val="2E3B56D4"/>
    <w:rsid w:val="2E3D769E"/>
    <w:rsid w:val="2E3F3416"/>
    <w:rsid w:val="2E450300"/>
    <w:rsid w:val="2E5073D1"/>
    <w:rsid w:val="2E5B3A7D"/>
    <w:rsid w:val="2E625356"/>
    <w:rsid w:val="2E666BF4"/>
    <w:rsid w:val="2E67471B"/>
    <w:rsid w:val="2E693FEF"/>
    <w:rsid w:val="2E6B420B"/>
    <w:rsid w:val="2E6E39FB"/>
    <w:rsid w:val="2E782484"/>
    <w:rsid w:val="2E7C6894"/>
    <w:rsid w:val="2E884DBD"/>
    <w:rsid w:val="2E954DE4"/>
    <w:rsid w:val="2E9C2616"/>
    <w:rsid w:val="2E9E3D5B"/>
    <w:rsid w:val="2EA1151C"/>
    <w:rsid w:val="2EB060C2"/>
    <w:rsid w:val="2EB07A4B"/>
    <w:rsid w:val="2EBA6F40"/>
    <w:rsid w:val="2EC4391B"/>
    <w:rsid w:val="2EC6608E"/>
    <w:rsid w:val="2EC67693"/>
    <w:rsid w:val="2EC851B9"/>
    <w:rsid w:val="2EDF0755"/>
    <w:rsid w:val="2EE47B19"/>
    <w:rsid w:val="2EE67D35"/>
    <w:rsid w:val="2EE87609"/>
    <w:rsid w:val="2EEB1030"/>
    <w:rsid w:val="2EEC53E1"/>
    <w:rsid w:val="2EF064BE"/>
    <w:rsid w:val="2EF37D5C"/>
    <w:rsid w:val="2EF53AD4"/>
    <w:rsid w:val="2EF96879"/>
    <w:rsid w:val="2EFD2AAC"/>
    <w:rsid w:val="2EFE0BDB"/>
    <w:rsid w:val="2F067A90"/>
    <w:rsid w:val="2F075E5F"/>
    <w:rsid w:val="2F0A3A24"/>
    <w:rsid w:val="2F0D7070"/>
    <w:rsid w:val="2F104DB2"/>
    <w:rsid w:val="2F116C63"/>
    <w:rsid w:val="2F120B2A"/>
    <w:rsid w:val="2F123A10"/>
    <w:rsid w:val="2F126434"/>
    <w:rsid w:val="2F1321AD"/>
    <w:rsid w:val="2F176141"/>
    <w:rsid w:val="2F1F2E9C"/>
    <w:rsid w:val="2F2B74F6"/>
    <w:rsid w:val="2F2E5C04"/>
    <w:rsid w:val="2F307202"/>
    <w:rsid w:val="2F340AA1"/>
    <w:rsid w:val="2F3960B7"/>
    <w:rsid w:val="2F430CE4"/>
    <w:rsid w:val="2F5729E1"/>
    <w:rsid w:val="2F5C1DA5"/>
    <w:rsid w:val="2F61560E"/>
    <w:rsid w:val="2F662C24"/>
    <w:rsid w:val="2F6A44C2"/>
    <w:rsid w:val="2F6C0421"/>
    <w:rsid w:val="2F77273B"/>
    <w:rsid w:val="2F7A262F"/>
    <w:rsid w:val="2F826760"/>
    <w:rsid w:val="2F8337D6"/>
    <w:rsid w:val="2F835584"/>
    <w:rsid w:val="2F8C4439"/>
    <w:rsid w:val="2F9C21A2"/>
    <w:rsid w:val="2FA01C92"/>
    <w:rsid w:val="2FA21EAE"/>
    <w:rsid w:val="2FA572A9"/>
    <w:rsid w:val="2FB53ACE"/>
    <w:rsid w:val="2FBC45F2"/>
    <w:rsid w:val="2FC4066A"/>
    <w:rsid w:val="2FC82F97"/>
    <w:rsid w:val="2FD14541"/>
    <w:rsid w:val="2FD23E16"/>
    <w:rsid w:val="2FD417E0"/>
    <w:rsid w:val="2FD45DE0"/>
    <w:rsid w:val="2FD61B58"/>
    <w:rsid w:val="2FDB716E"/>
    <w:rsid w:val="2FE358B2"/>
    <w:rsid w:val="2FED29FE"/>
    <w:rsid w:val="2FEF6CE1"/>
    <w:rsid w:val="2FFF17AB"/>
    <w:rsid w:val="300139F8"/>
    <w:rsid w:val="300A6F26"/>
    <w:rsid w:val="300F355F"/>
    <w:rsid w:val="30155FE8"/>
    <w:rsid w:val="30177973"/>
    <w:rsid w:val="30197C97"/>
    <w:rsid w:val="301E2C95"/>
    <w:rsid w:val="30226B4B"/>
    <w:rsid w:val="303A74E3"/>
    <w:rsid w:val="304C1E1A"/>
    <w:rsid w:val="304F5466"/>
    <w:rsid w:val="30542A7D"/>
    <w:rsid w:val="305A6B4F"/>
    <w:rsid w:val="305D282E"/>
    <w:rsid w:val="306159BA"/>
    <w:rsid w:val="30630DD0"/>
    <w:rsid w:val="306B04F2"/>
    <w:rsid w:val="306C6FA8"/>
    <w:rsid w:val="30704A13"/>
    <w:rsid w:val="30711881"/>
    <w:rsid w:val="307153DD"/>
    <w:rsid w:val="30747528"/>
    <w:rsid w:val="30781381"/>
    <w:rsid w:val="307B625B"/>
    <w:rsid w:val="307E6F2E"/>
    <w:rsid w:val="307F5D4C"/>
    <w:rsid w:val="308275EA"/>
    <w:rsid w:val="30847806"/>
    <w:rsid w:val="308570DA"/>
    <w:rsid w:val="30870B4B"/>
    <w:rsid w:val="308B46F0"/>
    <w:rsid w:val="308B60B0"/>
    <w:rsid w:val="308C66BA"/>
    <w:rsid w:val="308E2433"/>
    <w:rsid w:val="309A4933"/>
    <w:rsid w:val="30A77050"/>
    <w:rsid w:val="30B023A9"/>
    <w:rsid w:val="30B04157"/>
    <w:rsid w:val="30B05F05"/>
    <w:rsid w:val="30B73737"/>
    <w:rsid w:val="30B874AF"/>
    <w:rsid w:val="30BC6FA0"/>
    <w:rsid w:val="30BE7308"/>
    <w:rsid w:val="30C13CC8"/>
    <w:rsid w:val="30C23E8A"/>
    <w:rsid w:val="30C45E54"/>
    <w:rsid w:val="30C9346B"/>
    <w:rsid w:val="30D163EA"/>
    <w:rsid w:val="30E21593"/>
    <w:rsid w:val="30E779EB"/>
    <w:rsid w:val="30E91417"/>
    <w:rsid w:val="30EE1123"/>
    <w:rsid w:val="30F93D50"/>
    <w:rsid w:val="3103697D"/>
    <w:rsid w:val="31124E12"/>
    <w:rsid w:val="31140B8A"/>
    <w:rsid w:val="311566B0"/>
    <w:rsid w:val="311D7312"/>
    <w:rsid w:val="311F308B"/>
    <w:rsid w:val="312406A1"/>
    <w:rsid w:val="31280191"/>
    <w:rsid w:val="31321010"/>
    <w:rsid w:val="31322DBE"/>
    <w:rsid w:val="31350C46"/>
    <w:rsid w:val="313703D4"/>
    <w:rsid w:val="31374878"/>
    <w:rsid w:val="31464ABB"/>
    <w:rsid w:val="314F3970"/>
    <w:rsid w:val="31505727"/>
    <w:rsid w:val="31523460"/>
    <w:rsid w:val="316118F5"/>
    <w:rsid w:val="316513E5"/>
    <w:rsid w:val="316A1218"/>
    <w:rsid w:val="316B62D0"/>
    <w:rsid w:val="31717092"/>
    <w:rsid w:val="31762116"/>
    <w:rsid w:val="3183329D"/>
    <w:rsid w:val="3198075B"/>
    <w:rsid w:val="319B4E07"/>
    <w:rsid w:val="319E48F7"/>
    <w:rsid w:val="31A16195"/>
    <w:rsid w:val="31A33CBC"/>
    <w:rsid w:val="31A737AC"/>
    <w:rsid w:val="31AA6DF8"/>
    <w:rsid w:val="31B1462B"/>
    <w:rsid w:val="31B639EF"/>
    <w:rsid w:val="31BB2DB3"/>
    <w:rsid w:val="31BE4652"/>
    <w:rsid w:val="31CA1248"/>
    <w:rsid w:val="31CF4AB1"/>
    <w:rsid w:val="31CF685F"/>
    <w:rsid w:val="31D75713"/>
    <w:rsid w:val="31DC4183"/>
    <w:rsid w:val="31DE307B"/>
    <w:rsid w:val="31DE4CF4"/>
    <w:rsid w:val="31DF16C2"/>
    <w:rsid w:val="31E07961"/>
    <w:rsid w:val="31E63BA8"/>
    <w:rsid w:val="31E83DC4"/>
    <w:rsid w:val="31E9395C"/>
    <w:rsid w:val="31EC5E1D"/>
    <w:rsid w:val="31EE1919"/>
    <w:rsid w:val="31F40187"/>
    <w:rsid w:val="31FB58A6"/>
    <w:rsid w:val="31FC517A"/>
    <w:rsid w:val="32020F70"/>
    <w:rsid w:val="32094F6F"/>
    <w:rsid w:val="320A11C2"/>
    <w:rsid w:val="320E1ED6"/>
    <w:rsid w:val="3217741F"/>
    <w:rsid w:val="321D3A6E"/>
    <w:rsid w:val="32221084"/>
    <w:rsid w:val="322B0460"/>
    <w:rsid w:val="322B2025"/>
    <w:rsid w:val="322E7A29"/>
    <w:rsid w:val="3236068C"/>
    <w:rsid w:val="323A5F1A"/>
    <w:rsid w:val="323D7C6C"/>
    <w:rsid w:val="32430FFB"/>
    <w:rsid w:val="32582CF8"/>
    <w:rsid w:val="325A5AE6"/>
    <w:rsid w:val="325D6323"/>
    <w:rsid w:val="325F5E35"/>
    <w:rsid w:val="3264169D"/>
    <w:rsid w:val="32696CB3"/>
    <w:rsid w:val="32774ADB"/>
    <w:rsid w:val="327A59FF"/>
    <w:rsid w:val="32807B59"/>
    <w:rsid w:val="32847649"/>
    <w:rsid w:val="32904240"/>
    <w:rsid w:val="32951856"/>
    <w:rsid w:val="3296737C"/>
    <w:rsid w:val="329B0E37"/>
    <w:rsid w:val="32A45F3D"/>
    <w:rsid w:val="32A63A63"/>
    <w:rsid w:val="32AE0B6A"/>
    <w:rsid w:val="32B617CD"/>
    <w:rsid w:val="32B83797"/>
    <w:rsid w:val="32BF2D77"/>
    <w:rsid w:val="32D3551E"/>
    <w:rsid w:val="32D83E39"/>
    <w:rsid w:val="32D96E7D"/>
    <w:rsid w:val="32E16C1D"/>
    <w:rsid w:val="32E225CF"/>
    <w:rsid w:val="32E427DE"/>
    <w:rsid w:val="32E620B2"/>
    <w:rsid w:val="32EC3440"/>
    <w:rsid w:val="32EC51EE"/>
    <w:rsid w:val="32EE71B8"/>
    <w:rsid w:val="32F742BF"/>
    <w:rsid w:val="32FA3DAF"/>
    <w:rsid w:val="32FC04F7"/>
    <w:rsid w:val="32FD11AA"/>
    <w:rsid w:val="33010C9A"/>
    <w:rsid w:val="33022C64"/>
    <w:rsid w:val="330B38C7"/>
    <w:rsid w:val="330B7D6A"/>
    <w:rsid w:val="33134E71"/>
    <w:rsid w:val="33136F12"/>
    <w:rsid w:val="331704BD"/>
    <w:rsid w:val="3317670F"/>
    <w:rsid w:val="33297D5C"/>
    <w:rsid w:val="332B21BB"/>
    <w:rsid w:val="332B3F69"/>
    <w:rsid w:val="332B5D17"/>
    <w:rsid w:val="33305A23"/>
    <w:rsid w:val="33323549"/>
    <w:rsid w:val="33335698"/>
    <w:rsid w:val="3336488C"/>
    <w:rsid w:val="334D3EDF"/>
    <w:rsid w:val="334E5EA9"/>
    <w:rsid w:val="334F6734"/>
    <w:rsid w:val="33527747"/>
    <w:rsid w:val="3353526D"/>
    <w:rsid w:val="33557238"/>
    <w:rsid w:val="335A484E"/>
    <w:rsid w:val="335D7E9A"/>
    <w:rsid w:val="335F00B6"/>
    <w:rsid w:val="33761E0F"/>
    <w:rsid w:val="33770313"/>
    <w:rsid w:val="33791178"/>
    <w:rsid w:val="337E11EA"/>
    <w:rsid w:val="33811DDB"/>
    <w:rsid w:val="33813B89"/>
    <w:rsid w:val="33867767"/>
    <w:rsid w:val="338813BB"/>
    <w:rsid w:val="33883169"/>
    <w:rsid w:val="33884F17"/>
    <w:rsid w:val="33925D96"/>
    <w:rsid w:val="339A4C4A"/>
    <w:rsid w:val="339F6235"/>
    <w:rsid w:val="33A15395"/>
    <w:rsid w:val="33AA341C"/>
    <w:rsid w:val="33B2468A"/>
    <w:rsid w:val="33C207B2"/>
    <w:rsid w:val="33C66680"/>
    <w:rsid w:val="33CA19D4"/>
    <w:rsid w:val="33CE64A1"/>
    <w:rsid w:val="33D26ADA"/>
    <w:rsid w:val="33D95773"/>
    <w:rsid w:val="33DB24AC"/>
    <w:rsid w:val="33DC1707"/>
    <w:rsid w:val="33E32A95"/>
    <w:rsid w:val="33E749DF"/>
    <w:rsid w:val="33EF143A"/>
    <w:rsid w:val="33EF31E8"/>
    <w:rsid w:val="33F75CA6"/>
    <w:rsid w:val="33F95E15"/>
    <w:rsid w:val="33F97BC3"/>
    <w:rsid w:val="34005A42"/>
    <w:rsid w:val="34014CC9"/>
    <w:rsid w:val="34023C92"/>
    <w:rsid w:val="34056568"/>
    <w:rsid w:val="34074A7A"/>
    <w:rsid w:val="34096097"/>
    <w:rsid w:val="34140EA1"/>
    <w:rsid w:val="341744ED"/>
    <w:rsid w:val="34190265"/>
    <w:rsid w:val="3421711A"/>
    <w:rsid w:val="34276349"/>
    <w:rsid w:val="342866FA"/>
    <w:rsid w:val="342F7A89"/>
    <w:rsid w:val="34394463"/>
    <w:rsid w:val="344A2B14"/>
    <w:rsid w:val="344C063B"/>
    <w:rsid w:val="344F1ED9"/>
    <w:rsid w:val="345319C9"/>
    <w:rsid w:val="346040E6"/>
    <w:rsid w:val="346C4839"/>
    <w:rsid w:val="346F1641"/>
    <w:rsid w:val="346F257B"/>
    <w:rsid w:val="34700C58"/>
    <w:rsid w:val="34763909"/>
    <w:rsid w:val="347A6591"/>
    <w:rsid w:val="347D6A46"/>
    <w:rsid w:val="34850944"/>
    <w:rsid w:val="348F22D5"/>
    <w:rsid w:val="3491604D"/>
    <w:rsid w:val="34936269"/>
    <w:rsid w:val="34963664"/>
    <w:rsid w:val="349D0E96"/>
    <w:rsid w:val="349E0A4A"/>
    <w:rsid w:val="34AE6BFF"/>
    <w:rsid w:val="34B26D38"/>
    <w:rsid w:val="34B306BA"/>
    <w:rsid w:val="34B32468"/>
    <w:rsid w:val="34B561E0"/>
    <w:rsid w:val="34B8182C"/>
    <w:rsid w:val="34CE2DFE"/>
    <w:rsid w:val="34CE72A2"/>
    <w:rsid w:val="34D81ECE"/>
    <w:rsid w:val="34D83C7C"/>
    <w:rsid w:val="34D86775"/>
    <w:rsid w:val="34DD1293"/>
    <w:rsid w:val="34E16FD5"/>
    <w:rsid w:val="34E25EAF"/>
    <w:rsid w:val="34E73EBF"/>
    <w:rsid w:val="34F32864"/>
    <w:rsid w:val="34F34F5A"/>
    <w:rsid w:val="34F8431E"/>
    <w:rsid w:val="34FC7A9F"/>
    <w:rsid w:val="35004F81"/>
    <w:rsid w:val="3502519D"/>
    <w:rsid w:val="350B7D96"/>
    <w:rsid w:val="35166443"/>
    <w:rsid w:val="351720AA"/>
    <w:rsid w:val="3521096B"/>
    <w:rsid w:val="3529272A"/>
    <w:rsid w:val="35352E7D"/>
    <w:rsid w:val="353D1058"/>
    <w:rsid w:val="353D61D5"/>
    <w:rsid w:val="35461B7A"/>
    <w:rsid w:val="3546508A"/>
    <w:rsid w:val="35487054"/>
    <w:rsid w:val="354D466A"/>
    <w:rsid w:val="354D6418"/>
    <w:rsid w:val="35527ED3"/>
    <w:rsid w:val="355443A4"/>
    <w:rsid w:val="35580964"/>
    <w:rsid w:val="355D23D3"/>
    <w:rsid w:val="35617D44"/>
    <w:rsid w:val="356D0868"/>
    <w:rsid w:val="35700359"/>
    <w:rsid w:val="357065AB"/>
    <w:rsid w:val="35706E9A"/>
    <w:rsid w:val="357240D1"/>
    <w:rsid w:val="35727C2D"/>
    <w:rsid w:val="358838F4"/>
    <w:rsid w:val="358D2CB9"/>
    <w:rsid w:val="358E7E63"/>
    <w:rsid w:val="359F0C3E"/>
    <w:rsid w:val="35A13DA2"/>
    <w:rsid w:val="35A412C0"/>
    <w:rsid w:val="35A61FCC"/>
    <w:rsid w:val="35B23E33"/>
    <w:rsid w:val="35B244CD"/>
    <w:rsid w:val="35B50461"/>
    <w:rsid w:val="35B71845"/>
    <w:rsid w:val="35B9585C"/>
    <w:rsid w:val="35C16E06"/>
    <w:rsid w:val="35C30488"/>
    <w:rsid w:val="35C57E13"/>
    <w:rsid w:val="35C7484E"/>
    <w:rsid w:val="35D07049"/>
    <w:rsid w:val="35E3120B"/>
    <w:rsid w:val="35ED19A9"/>
    <w:rsid w:val="35F26FC0"/>
    <w:rsid w:val="35F83386"/>
    <w:rsid w:val="35FD2F65"/>
    <w:rsid w:val="35FE023F"/>
    <w:rsid w:val="35FE7713"/>
    <w:rsid w:val="360B0081"/>
    <w:rsid w:val="36127662"/>
    <w:rsid w:val="36257395"/>
    <w:rsid w:val="362F1FC2"/>
    <w:rsid w:val="36372C24"/>
    <w:rsid w:val="363870C8"/>
    <w:rsid w:val="36394BEF"/>
    <w:rsid w:val="364A5F93"/>
    <w:rsid w:val="3652180C"/>
    <w:rsid w:val="365A4DF6"/>
    <w:rsid w:val="36624145"/>
    <w:rsid w:val="368C73CE"/>
    <w:rsid w:val="36981215"/>
    <w:rsid w:val="36A01E86"/>
    <w:rsid w:val="36A55DE0"/>
    <w:rsid w:val="36A86EDB"/>
    <w:rsid w:val="36AD2EE7"/>
    <w:rsid w:val="36AE5B43"/>
    <w:rsid w:val="36AF19E6"/>
    <w:rsid w:val="36AF4EB1"/>
    <w:rsid w:val="36B14785"/>
    <w:rsid w:val="36B277DC"/>
    <w:rsid w:val="36B5362C"/>
    <w:rsid w:val="36B55ACB"/>
    <w:rsid w:val="36B81FB7"/>
    <w:rsid w:val="36BF474E"/>
    <w:rsid w:val="36C57A02"/>
    <w:rsid w:val="36C932C2"/>
    <w:rsid w:val="36CE3589"/>
    <w:rsid w:val="36D05553"/>
    <w:rsid w:val="36DF7544"/>
    <w:rsid w:val="36E96615"/>
    <w:rsid w:val="36EB413B"/>
    <w:rsid w:val="36F6488E"/>
    <w:rsid w:val="36FA25D0"/>
    <w:rsid w:val="370451FC"/>
    <w:rsid w:val="370700DD"/>
    <w:rsid w:val="370C40B1"/>
    <w:rsid w:val="370F27C2"/>
    <w:rsid w:val="37117919"/>
    <w:rsid w:val="371B18E6"/>
    <w:rsid w:val="372431A9"/>
    <w:rsid w:val="372A3446"/>
    <w:rsid w:val="373553B6"/>
    <w:rsid w:val="373A6E70"/>
    <w:rsid w:val="37403D5B"/>
    <w:rsid w:val="3744689A"/>
    <w:rsid w:val="374B2E2B"/>
    <w:rsid w:val="374F3678"/>
    <w:rsid w:val="37537F32"/>
    <w:rsid w:val="37576BE2"/>
    <w:rsid w:val="375872F6"/>
    <w:rsid w:val="375A306E"/>
    <w:rsid w:val="375F5989"/>
    <w:rsid w:val="376143FD"/>
    <w:rsid w:val="376B0DD8"/>
    <w:rsid w:val="37702892"/>
    <w:rsid w:val="37761D13"/>
    <w:rsid w:val="377C4D93"/>
    <w:rsid w:val="377F65A6"/>
    <w:rsid w:val="37804590"/>
    <w:rsid w:val="378105FB"/>
    <w:rsid w:val="37841E99"/>
    <w:rsid w:val="379876F3"/>
    <w:rsid w:val="379F4F25"/>
    <w:rsid w:val="37A978BC"/>
    <w:rsid w:val="37B207B5"/>
    <w:rsid w:val="37BC1633"/>
    <w:rsid w:val="37CB5D1A"/>
    <w:rsid w:val="37CC13B4"/>
    <w:rsid w:val="37D41714"/>
    <w:rsid w:val="37D746BF"/>
    <w:rsid w:val="37DC3A83"/>
    <w:rsid w:val="37DD15AA"/>
    <w:rsid w:val="37DE6F3E"/>
    <w:rsid w:val="37E33064"/>
    <w:rsid w:val="37EB016A"/>
    <w:rsid w:val="37F15BF3"/>
    <w:rsid w:val="37F52D97"/>
    <w:rsid w:val="37F94635"/>
    <w:rsid w:val="37FE39FA"/>
    <w:rsid w:val="38033706"/>
    <w:rsid w:val="380C0808"/>
    <w:rsid w:val="380C3C3B"/>
    <w:rsid w:val="3812340D"/>
    <w:rsid w:val="381C47C8"/>
    <w:rsid w:val="381D4EE8"/>
    <w:rsid w:val="38271887"/>
    <w:rsid w:val="38294056"/>
    <w:rsid w:val="382E3A77"/>
    <w:rsid w:val="382F1BF9"/>
    <w:rsid w:val="38336529"/>
    <w:rsid w:val="38353194"/>
    <w:rsid w:val="383E64EC"/>
    <w:rsid w:val="384A6C3F"/>
    <w:rsid w:val="38511B6F"/>
    <w:rsid w:val="385201EA"/>
    <w:rsid w:val="38563836"/>
    <w:rsid w:val="3857135C"/>
    <w:rsid w:val="38593326"/>
    <w:rsid w:val="385F75F9"/>
    <w:rsid w:val="38685317"/>
    <w:rsid w:val="38697837"/>
    <w:rsid w:val="386C5EE4"/>
    <w:rsid w:val="387402D4"/>
    <w:rsid w:val="38787C50"/>
    <w:rsid w:val="3880466C"/>
    <w:rsid w:val="38830E49"/>
    <w:rsid w:val="38893A6A"/>
    <w:rsid w:val="38A65E3F"/>
    <w:rsid w:val="38A9475B"/>
    <w:rsid w:val="38B73297"/>
    <w:rsid w:val="38BE0F19"/>
    <w:rsid w:val="38C22C79"/>
    <w:rsid w:val="38C82211"/>
    <w:rsid w:val="38CC58A6"/>
    <w:rsid w:val="38CD161E"/>
    <w:rsid w:val="38DD7AB3"/>
    <w:rsid w:val="38E30E42"/>
    <w:rsid w:val="38E47094"/>
    <w:rsid w:val="38EA0422"/>
    <w:rsid w:val="38F8403B"/>
    <w:rsid w:val="38F97A28"/>
    <w:rsid w:val="38FE7A29"/>
    <w:rsid w:val="390037A2"/>
    <w:rsid w:val="39007C46"/>
    <w:rsid w:val="390239BE"/>
    <w:rsid w:val="390C65EA"/>
    <w:rsid w:val="3922196A"/>
    <w:rsid w:val="39290F4A"/>
    <w:rsid w:val="3929751A"/>
    <w:rsid w:val="392A081F"/>
    <w:rsid w:val="392D1D9F"/>
    <w:rsid w:val="39331DC9"/>
    <w:rsid w:val="393578EF"/>
    <w:rsid w:val="393618B9"/>
    <w:rsid w:val="39455658"/>
    <w:rsid w:val="394A0EC1"/>
    <w:rsid w:val="394A2C6F"/>
    <w:rsid w:val="39512966"/>
    <w:rsid w:val="39537D75"/>
    <w:rsid w:val="395418D1"/>
    <w:rsid w:val="39581830"/>
    <w:rsid w:val="3958538C"/>
    <w:rsid w:val="395D6E46"/>
    <w:rsid w:val="396401D4"/>
    <w:rsid w:val="39641F82"/>
    <w:rsid w:val="39691347"/>
    <w:rsid w:val="3971644D"/>
    <w:rsid w:val="397321C6"/>
    <w:rsid w:val="397C551E"/>
    <w:rsid w:val="397F0B6A"/>
    <w:rsid w:val="397F500E"/>
    <w:rsid w:val="398268AC"/>
    <w:rsid w:val="3986639D"/>
    <w:rsid w:val="39867DAA"/>
    <w:rsid w:val="399565E0"/>
    <w:rsid w:val="399D36E6"/>
    <w:rsid w:val="39A131D7"/>
    <w:rsid w:val="39A41D9B"/>
    <w:rsid w:val="39A828A4"/>
    <w:rsid w:val="39AB195F"/>
    <w:rsid w:val="39AB7112"/>
    <w:rsid w:val="39B74BA3"/>
    <w:rsid w:val="39B923ED"/>
    <w:rsid w:val="39C24EFB"/>
    <w:rsid w:val="39C72511"/>
    <w:rsid w:val="39C74EF7"/>
    <w:rsid w:val="39C87D51"/>
    <w:rsid w:val="39CD3FCC"/>
    <w:rsid w:val="39D07618"/>
    <w:rsid w:val="39D215E2"/>
    <w:rsid w:val="39DF785B"/>
    <w:rsid w:val="39E26A21"/>
    <w:rsid w:val="39EF3F42"/>
    <w:rsid w:val="39F96B6F"/>
    <w:rsid w:val="39FE4185"/>
    <w:rsid w:val="3A044DC2"/>
    <w:rsid w:val="3A0948D8"/>
    <w:rsid w:val="3A0D6176"/>
    <w:rsid w:val="3A0E0140"/>
    <w:rsid w:val="3A115A7B"/>
    <w:rsid w:val="3A127C30"/>
    <w:rsid w:val="3A152ED8"/>
    <w:rsid w:val="3A1709FF"/>
    <w:rsid w:val="3A173499"/>
    <w:rsid w:val="3A1E65D5"/>
    <w:rsid w:val="3A2636DC"/>
    <w:rsid w:val="3A296D28"/>
    <w:rsid w:val="3A2B6F44"/>
    <w:rsid w:val="3A2B7C3D"/>
    <w:rsid w:val="3A2F07E2"/>
    <w:rsid w:val="3A322081"/>
    <w:rsid w:val="3A361B71"/>
    <w:rsid w:val="3A3F02FA"/>
    <w:rsid w:val="3A43603C"/>
    <w:rsid w:val="3A4818A4"/>
    <w:rsid w:val="3A483885"/>
    <w:rsid w:val="3A4E4A31"/>
    <w:rsid w:val="3A5A3D05"/>
    <w:rsid w:val="3A5B5C9D"/>
    <w:rsid w:val="3A665275"/>
    <w:rsid w:val="3A6A181A"/>
    <w:rsid w:val="3A6D02D7"/>
    <w:rsid w:val="3A706705"/>
    <w:rsid w:val="3A79380C"/>
    <w:rsid w:val="3A7E7074"/>
    <w:rsid w:val="3A810912"/>
    <w:rsid w:val="3A850402"/>
    <w:rsid w:val="3A8A38AA"/>
    <w:rsid w:val="3A8C79E3"/>
    <w:rsid w:val="3A8D5509"/>
    <w:rsid w:val="3A95124B"/>
    <w:rsid w:val="3A96445E"/>
    <w:rsid w:val="3A995C5C"/>
    <w:rsid w:val="3A9B5E78"/>
    <w:rsid w:val="3AA26688"/>
    <w:rsid w:val="3AA76F73"/>
    <w:rsid w:val="3AAB2EE2"/>
    <w:rsid w:val="3AAF1A94"/>
    <w:rsid w:val="3AB46F3A"/>
    <w:rsid w:val="3AB60017"/>
    <w:rsid w:val="3ABD4827"/>
    <w:rsid w:val="3AC3633E"/>
    <w:rsid w:val="3AC409F7"/>
    <w:rsid w:val="3AC727C9"/>
    <w:rsid w:val="3AD02F03"/>
    <w:rsid w:val="3AD1189A"/>
    <w:rsid w:val="3AD44EE6"/>
    <w:rsid w:val="3AD82C28"/>
    <w:rsid w:val="3AF86E26"/>
    <w:rsid w:val="3AFE01B5"/>
    <w:rsid w:val="3AFE3AA8"/>
    <w:rsid w:val="3B0532F1"/>
    <w:rsid w:val="3B065516"/>
    <w:rsid w:val="3B07350D"/>
    <w:rsid w:val="3B0A0908"/>
    <w:rsid w:val="3B0D21A6"/>
    <w:rsid w:val="3B117EE8"/>
    <w:rsid w:val="3B251BE5"/>
    <w:rsid w:val="3B286FE0"/>
    <w:rsid w:val="3B33394A"/>
    <w:rsid w:val="3B343C2B"/>
    <w:rsid w:val="3B3911ED"/>
    <w:rsid w:val="3B3D6F2F"/>
    <w:rsid w:val="3B4429EF"/>
    <w:rsid w:val="3B4666D0"/>
    <w:rsid w:val="3B491430"/>
    <w:rsid w:val="3B497682"/>
    <w:rsid w:val="3B4E39BC"/>
    <w:rsid w:val="3B58241F"/>
    <w:rsid w:val="3B607D33"/>
    <w:rsid w:val="3B617FA1"/>
    <w:rsid w:val="3B6206D3"/>
    <w:rsid w:val="3B6224F2"/>
    <w:rsid w:val="3B7310C1"/>
    <w:rsid w:val="3B7346FF"/>
    <w:rsid w:val="3B7C7A57"/>
    <w:rsid w:val="3B8B1A48"/>
    <w:rsid w:val="3B8C3A12"/>
    <w:rsid w:val="3B96663F"/>
    <w:rsid w:val="3B9D79CE"/>
    <w:rsid w:val="3BA6610C"/>
    <w:rsid w:val="3BB23479"/>
    <w:rsid w:val="3BB80364"/>
    <w:rsid w:val="3BBC42F8"/>
    <w:rsid w:val="3BBD1E1E"/>
    <w:rsid w:val="3BC1190E"/>
    <w:rsid w:val="3BC27F00"/>
    <w:rsid w:val="3BC431AC"/>
    <w:rsid w:val="3BC74A4B"/>
    <w:rsid w:val="3BC87005"/>
    <w:rsid w:val="3BC9431F"/>
    <w:rsid w:val="3BCB7087"/>
    <w:rsid w:val="3BCC2061"/>
    <w:rsid w:val="3BCC3470"/>
    <w:rsid w:val="3BCD02B3"/>
    <w:rsid w:val="3BD57339"/>
    <w:rsid w:val="3BD86796"/>
    <w:rsid w:val="3BD90D10"/>
    <w:rsid w:val="3BDD68EC"/>
    <w:rsid w:val="3BE63123"/>
    <w:rsid w:val="3BEC625F"/>
    <w:rsid w:val="3BF45293"/>
    <w:rsid w:val="3BF910A8"/>
    <w:rsid w:val="3BFC46F4"/>
    <w:rsid w:val="3C007AE5"/>
    <w:rsid w:val="3C0161AE"/>
    <w:rsid w:val="3C0417FB"/>
    <w:rsid w:val="3C0812EB"/>
    <w:rsid w:val="3C1557B6"/>
    <w:rsid w:val="3C29300F"/>
    <w:rsid w:val="3C2B6D87"/>
    <w:rsid w:val="3C3058F6"/>
    <w:rsid w:val="3C326368"/>
    <w:rsid w:val="3C384AAE"/>
    <w:rsid w:val="3C3F2833"/>
    <w:rsid w:val="3C461E13"/>
    <w:rsid w:val="3C495460"/>
    <w:rsid w:val="3C616C4D"/>
    <w:rsid w:val="3C6329C5"/>
    <w:rsid w:val="3C775E39"/>
    <w:rsid w:val="3C7F6DF0"/>
    <w:rsid w:val="3C805325"/>
    <w:rsid w:val="3C860462"/>
    <w:rsid w:val="3C8B3CCA"/>
    <w:rsid w:val="3C8B7C20"/>
    <w:rsid w:val="3C8F5568"/>
    <w:rsid w:val="3C925059"/>
    <w:rsid w:val="3C942B7F"/>
    <w:rsid w:val="3C991F43"/>
    <w:rsid w:val="3C9A02A2"/>
    <w:rsid w:val="3C9E0271"/>
    <w:rsid w:val="3CA31014"/>
    <w:rsid w:val="3CA8662A"/>
    <w:rsid w:val="3CB103D0"/>
    <w:rsid w:val="3CB1583B"/>
    <w:rsid w:val="3CB72D11"/>
    <w:rsid w:val="3CC316B6"/>
    <w:rsid w:val="3CCA65A0"/>
    <w:rsid w:val="3CCF3BB7"/>
    <w:rsid w:val="3CD016DD"/>
    <w:rsid w:val="3CD1792F"/>
    <w:rsid w:val="3CD27C57"/>
    <w:rsid w:val="3CD94A35"/>
    <w:rsid w:val="3CDB03D6"/>
    <w:rsid w:val="3CDE029E"/>
    <w:rsid w:val="3CE8093F"/>
    <w:rsid w:val="3CEA09F1"/>
    <w:rsid w:val="3CEC4769"/>
    <w:rsid w:val="3CED04E1"/>
    <w:rsid w:val="3CED6733"/>
    <w:rsid w:val="3CF74EBC"/>
    <w:rsid w:val="3D021290"/>
    <w:rsid w:val="3D033860"/>
    <w:rsid w:val="3D05127C"/>
    <w:rsid w:val="3D0B4816"/>
    <w:rsid w:val="3D0F2205"/>
    <w:rsid w:val="3D151117"/>
    <w:rsid w:val="3D1E069A"/>
    <w:rsid w:val="3D2008B6"/>
    <w:rsid w:val="3D2832C7"/>
    <w:rsid w:val="3D2A5291"/>
    <w:rsid w:val="3D2C2DB7"/>
    <w:rsid w:val="3D32308F"/>
    <w:rsid w:val="3D324146"/>
    <w:rsid w:val="3D37175C"/>
    <w:rsid w:val="3D4A76E1"/>
    <w:rsid w:val="3D4F4CF8"/>
    <w:rsid w:val="3D540560"/>
    <w:rsid w:val="3D5514E8"/>
    <w:rsid w:val="3D581DFE"/>
    <w:rsid w:val="3D5A6CE7"/>
    <w:rsid w:val="3D62587A"/>
    <w:rsid w:val="3D65451B"/>
    <w:rsid w:val="3D665C26"/>
    <w:rsid w:val="3D70539A"/>
    <w:rsid w:val="3D78424E"/>
    <w:rsid w:val="3D801355"/>
    <w:rsid w:val="3D804EB1"/>
    <w:rsid w:val="3D8175A7"/>
    <w:rsid w:val="3D831E78"/>
    <w:rsid w:val="3D850719"/>
    <w:rsid w:val="3D874491"/>
    <w:rsid w:val="3D956BAE"/>
    <w:rsid w:val="3D962926"/>
    <w:rsid w:val="3D987AE0"/>
    <w:rsid w:val="3DA33610"/>
    <w:rsid w:val="3DA61A34"/>
    <w:rsid w:val="3DA768E2"/>
    <w:rsid w:val="3DAB109A"/>
    <w:rsid w:val="3DAC2A45"/>
    <w:rsid w:val="3DB0497F"/>
    <w:rsid w:val="3DB74DFF"/>
    <w:rsid w:val="3DBD4357"/>
    <w:rsid w:val="3DC6320C"/>
    <w:rsid w:val="3DD1570D"/>
    <w:rsid w:val="3DD82F3F"/>
    <w:rsid w:val="3DD946D8"/>
    <w:rsid w:val="3DE25170"/>
    <w:rsid w:val="3DE421AD"/>
    <w:rsid w:val="3DEB0EC4"/>
    <w:rsid w:val="3DFC1293"/>
    <w:rsid w:val="3DFF1A66"/>
    <w:rsid w:val="3E230338"/>
    <w:rsid w:val="3E32264F"/>
    <w:rsid w:val="3E391C30"/>
    <w:rsid w:val="3E3A59A8"/>
    <w:rsid w:val="3E3C1720"/>
    <w:rsid w:val="3E4203B8"/>
    <w:rsid w:val="3E442382"/>
    <w:rsid w:val="3E465A2C"/>
    <w:rsid w:val="3E467EA9"/>
    <w:rsid w:val="3E495BEB"/>
    <w:rsid w:val="3E4B7981"/>
    <w:rsid w:val="3E530817"/>
    <w:rsid w:val="3E546A69"/>
    <w:rsid w:val="3E5500EC"/>
    <w:rsid w:val="3E5527E2"/>
    <w:rsid w:val="3E5A3954"/>
    <w:rsid w:val="3E5E1696"/>
    <w:rsid w:val="3E5F71BC"/>
    <w:rsid w:val="3E677BAB"/>
    <w:rsid w:val="3E6B790F"/>
    <w:rsid w:val="3E6F38A3"/>
    <w:rsid w:val="3E7A60E2"/>
    <w:rsid w:val="3E7E5894"/>
    <w:rsid w:val="3E7F627A"/>
    <w:rsid w:val="3E834C59"/>
    <w:rsid w:val="3E8979C5"/>
    <w:rsid w:val="3E8B6203"/>
    <w:rsid w:val="3E9055C8"/>
    <w:rsid w:val="3E9D32B2"/>
    <w:rsid w:val="3EA11583"/>
    <w:rsid w:val="3EA61C7F"/>
    <w:rsid w:val="3EB07EF6"/>
    <w:rsid w:val="3EB47508"/>
    <w:rsid w:val="3EB56DDC"/>
    <w:rsid w:val="3EB72B54"/>
    <w:rsid w:val="3EB92D70"/>
    <w:rsid w:val="3EBA42CA"/>
    <w:rsid w:val="3EBE3EE3"/>
    <w:rsid w:val="3ED23E32"/>
    <w:rsid w:val="3EDA4604"/>
    <w:rsid w:val="3EDE6333"/>
    <w:rsid w:val="3EE2524F"/>
    <w:rsid w:val="3EF142B8"/>
    <w:rsid w:val="3EF20030"/>
    <w:rsid w:val="3EFE0088"/>
    <w:rsid w:val="3F097659"/>
    <w:rsid w:val="3F125FDD"/>
    <w:rsid w:val="3F177A97"/>
    <w:rsid w:val="3F190EFC"/>
    <w:rsid w:val="3F220916"/>
    <w:rsid w:val="3F234853"/>
    <w:rsid w:val="3F2A77CA"/>
    <w:rsid w:val="3F310B59"/>
    <w:rsid w:val="3F367F1D"/>
    <w:rsid w:val="3F3B3785"/>
    <w:rsid w:val="3F402B4A"/>
    <w:rsid w:val="3F4237D8"/>
    <w:rsid w:val="3F47037C"/>
    <w:rsid w:val="3F4D5E52"/>
    <w:rsid w:val="3F4E170B"/>
    <w:rsid w:val="3F5E1544"/>
    <w:rsid w:val="3F5F0B99"/>
    <w:rsid w:val="3F62035B"/>
    <w:rsid w:val="3F656A54"/>
    <w:rsid w:val="3F6D21FA"/>
    <w:rsid w:val="3F6D76B7"/>
    <w:rsid w:val="3F6F51DD"/>
    <w:rsid w:val="3F710F55"/>
    <w:rsid w:val="3F760C61"/>
    <w:rsid w:val="3F7A2500"/>
    <w:rsid w:val="3F7D78FA"/>
    <w:rsid w:val="3F8844F1"/>
    <w:rsid w:val="3F9115F7"/>
    <w:rsid w:val="3F9457EA"/>
    <w:rsid w:val="3F962FCF"/>
    <w:rsid w:val="3F964E60"/>
    <w:rsid w:val="3F9B06C8"/>
    <w:rsid w:val="3F9E5AC2"/>
    <w:rsid w:val="3FA72BC9"/>
    <w:rsid w:val="3FA7559F"/>
    <w:rsid w:val="3FB11C9A"/>
    <w:rsid w:val="3FBB48C6"/>
    <w:rsid w:val="3FBD063E"/>
    <w:rsid w:val="3FBF2D53"/>
    <w:rsid w:val="3FC127FD"/>
    <w:rsid w:val="3FC574F3"/>
    <w:rsid w:val="3FC90D91"/>
    <w:rsid w:val="3FCB06F7"/>
    <w:rsid w:val="3FD6525C"/>
    <w:rsid w:val="3FE756BB"/>
    <w:rsid w:val="3FEE07F8"/>
    <w:rsid w:val="3FF1653A"/>
    <w:rsid w:val="3FF34060"/>
    <w:rsid w:val="3FF81676"/>
    <w:rsid w:val="3FF83425"/>
    <w:rsid w:val="3FFA0F4B"/>
    <w:rsid w:val="3FFB2F15"/>
    <w:rsid w:val="40027B79"/>
    <w:rsid w:val="400E49F6"/>
    <w:rsid w:val="4013200C"/>
    <w:rsid w:val="40181D19"/>
    <w:rsid w:val="40251D40"/>
    <w:rsid w:val="40271F5C"/>
    <w:rsid w:val="402B1A4C"/>
    <w:rsid w:val="40300E10"/>
    <w:rsid w:val="40381A73"/>
    <w:rsid w:val="403A3A3D"/>
    <w:rsid w:val="403F1053"/>
    <w:rsid w:val="404F2CF4"/>
    <w:rsid w:val="404F35B9"/>
    <w:rsid w:val="405302F9"/>
    <w:rsid w:val="4055637F"/>
    <w:rsid w:val="40644F5E"/>
    <w:rsid w:val="40662A84"/>
    <w:rsid w:val="40664832"/>
    <w:rsid w:val="406805AA"/>
    <w:rsid w:val="406E7B8B"/>
    <w:rsid w:val="40730CFD"/>
    <w:rsid w:val="4077259B"/>
    <w:rsid w:val="40776A3F"/>
    <w:rsid w:val="408847A8"/>
    <w:rsid w:val="40896772"/>
    <w:rsid w:val="409749EB"/>
    <w:rsid w:val="409E221E"/>
    <w:rsid w:val="409F7B2F"/>
    <w:rsid w:val="40A26D83"/>
    <w:rsid w:val="40AA57E8"/>
    <w:rsid w:val="40B25CC9"/>
    <w:rsid w:val="40B42851"/>
    <w:rsid w:val="40B732E0"/>
    <w:rsid w:val="40BE7759"/>
    <w:rsid w:val="40C171E3"/>
    <w:rsid w:val="40C54BE6"/>
    <w:rsid w:val="40D436E1"/>
    <w:rsid w:val="40DC3A6B"/>
    <w:rsid w:val="40DE261A"/>
    <w:rsid w:val="40DE6591"/>
    <w:rsid w:val="40E045E4"/>
    <w:rsid w:val="40E67721"/>
    <w:rsid w:val="40E85247"/>
    <w:rsid w:val="40FC6F44"/>
    <w:rsid w:val="40FE0F0E"/>
    <w:rsid w:val="4111264A"/>
    <w:rsid w:val="41174FE2"/>
    <w:rsid w:val="41195D48"/>
    <w:rsid w:val="411E335F"/>
    <w:rsid w:val="411E6EBB"/>
    <w:rsid w:val="411F2BE3"/>
    <w:rsid w:val="41265D6F"/>
    <w:rsid w:val="41296573"/>
    <w:rsid w:val="41326E0A"/>
    <w:rsid w:val="41344930"/>
    <w:rsid w:val="413C541D"/>
    <w:rsid w:val="41451522"/>
    <w:rsid w:val="414803DC"/>
    <w:rsid w:val="4151103E"/>
    <w:rsid w:val="4151584A"/>
    <w:rsid w:val="41540B2E"/>
    <w:rsid w:val="41586AB1"/>
    <w:rsid w:val="416526F2"/>
    <w:rsid w:val="41656898"/>
    <w:rsid w:val="41676AB4"/>
    <w:rsid w:val="416C40CA"/>
    <w:rsid w:val="416D399E"/>
    <w:rsid w:val="417A5FBD"/>
    <w:rsid w:val="417E5BAB"/>
    <w:rsid w:val="41855CA4"/>
    <w:rsid w:val="419453CF"/>
    <w:rsid w:val="4194717D"/>
    <w:rsid w:val="41990C37"/>
    <w:rsid w:val="41A43864"/>
    <w:rsid w:val="41AE117D"/>
    <w:rsid w:val="41AF2209"/>
    <w:rsid w:val="41B33AA7"/>
    <w:rsid w:val="41BD5D6E"/>
    <w:rsid w:val="41C01131"/>
    <w:rsid w:val="41C31810"/>
    <w:rsid w:val="41C40118"/>
    <w:rsid w:val="41C51A2C"/>
    <w:rsid w:val="41D41C6F"/>
    <w:rsid w:val="41DE664A"/>
    <w:rsid w:val="41E2438C"/>
    <w:rsid w:val="41E4156A"/>
    <w:rsid w:val="41E73751"/>
    <w:rsid w:val="41F12821"/>
    <w:rsid w:val="41FD1FB7"/>
    <w:rsid w:val="420155EB"/>
    <w:rsid w:val="420900EF"/>
    <w:rsid w:val="420E33D3"/>
    <w:rsid w:val="421309EA"/>
    <w:rsid w:val="42154762"/>
    <w:rsid w:val="42165DE4"/>
    <w:rsid w:val="42166C61"/>
    <w:rsid w:val="42186B19"/>
    <w:rsid w:val="421B33FA"/>
    <w:rsid w:val="4220440C"/>
    <w:rsid w:val="42220C2D"/>
    <w:rsid w:val="42240501"/>
    <w:rsid w:val="422624CB"/>
    <w:rsid w:val="422C5607"/>
    <w:rsid w:val="42357C4E"/>
    <w:rsid w:val="423D5A66"/>
    <w:rsid w:val="42402E61"/>
    <w:rsid w:val="42424E2B"/>
    <w:rsid w:val="42442951"/>
    <w:rsid w:val="42446DF5"/>
    <w:rsid w:val="424E557E"/>
    <w:rsid w:val="425132C0"/>
    <w:rsid w:val="425A3F23"/>
    <w:rsid w:val="425B7C9B"/>
    <w:rsid w:val="425D1C65"/>
    <w:rsid w:val="42664FBD"/>
    <w:rsid w:val="42666D6B"/>
    <w:rsid w:val="426B25D4"/>
    <w:rsid w:val="426E79CE"/>
    <w:rsid w:val="42705555"/>
    <w:rsid w:val="427A2817"/>
    <w:rsid w:val="42843695"/>
    <w:rsid w:val="42893906"/>
    <w:rsid w:val="42913358"/>
    <w:rsid w:val="42925DB2"/>
    <w:rsid w:val="429338D8"/>
    <w:rsid w:val="42A67168"/>
    <w:rsid w:val="42B20202"/>
    <w:rsid w:val="42BE0955"/>
    <w:rsid w:val="42C341BE"/>
    <w:rsid w:val="42CA6A52"/>
    <w:rsid w:val="42CB4E20"/>
    <w:rsid w:val="42CB6BCE"/>
    <w:rsid w:val="42D75573"/>
    <w:rsid w:val="42D812EB"/>
    <w:rsid w:val="42DA5063"/>
    <w:rsid w:val="42E3216A"/>
    <w:rsid w:val="42E63A08"/>
    <w:rsid w:val="42E67EAC"/>
    <w:rsid w:val="42EC3109"/>
    <w:rsid w:val="42EE0B0F"/>
    <w:rsid w:val="42EF6D61"/>
    <w:rsid w:val="42F06635"/>
    <w:rsid w:val="42F36125"/>
    <w:rsid w:val="42FC64ED"/>
    <w:rsid w:val="4307503B"/>
    <w:rsid w:val="431247FD"/>
    <w:rsid w:val="431542ED"/>
    <w:rsid w:val="43172BE7"/>
    <w:rsid w:val="4318403E"/>
    <w:rsid w:val="432664FB"/>
    <w:rsid w:val="432804C5"/>
    <w:rsid w:val="432E0677"/>
    <w:rsid w:val="43321C37"/>
    <w:rsid w:val="433E1A96"/>
    <w:rsid w:val="43421586"/>
    <w:rsid w:val="434B4EDB"/>
    <w:rsid w:val="434B5F61"/>
    <w:rsid w:val="43512DDD"/>
    <w:rsid w:val="43525ECD"/>
    <w:rsid w:val="435E5C94"/>
    <w:rsid w:val="435E7A42"/>
    <w:rsid w:val="436332AB"/>
    <w:rsid w:val="43635059"/>
    <w:rsid w:val="436F7EA2"/>
    <w:rsid w:val="43707776"/>
    <w:rsid w:val="43713C1A"/>
    <w:rsid w:val="437214EF"/>
    <w:rsid w:val="437600A1"/>
    <w:rsid w:val="437B23A2"/>
    <w:rsid w:val="438003D7"/>
    <w:rsid w:val="438D20D6"/>
    <w:rsid w:val="438F40A0"/>
    <w:rsid w:val="43993170"/>
    <w:rsid w:val="439C7240"/>
    <w:rsid w:val="439E0787"/>
    <w:rsid w:val="43A32D3D"/>
    <w:rsid w:val="43A37B4B"/>
    <w:rsid w:val="43A473B1"/>
    <w:rsid w:val="43A63197"/>
    <w:rsid w:val="43AC272C"/>
    <w:rsid w:val="43AC2EA4"/>
    <w:rsid w:val="43B835F7"/>
    <w:rsid w:val="43C7383A"/>
    <w:rsid w:val="43C94114"/>
    <w:rsid w:val="43CC52F4"/>
    <w:rsid w:val="43CD4A89"/>
    <w:rsid w:val="43D1290A"/>
    <w:rsid w:val="43D47D05"/>
    <w:rsid w:val="43E066A9"/>
    <w:rsid w:val="43EC32A0"/>
    <w:rsid w:val="43F42155"/>
    <w:rsid w:val="43F860E9"/>
    <w:rsid w:val="44006D4C"/>
    <w:rsid w:val="441A7E0D"/>
    <w:rsid w:val="441C5DF5"/>
    <w:rsid w:val="441E71D2"/>
    <w:rsid w:val="441F3676"/>
    <w:rsid w:val="44202F4A"/>
    <w:rsid w:val="44254A04"/>
    <w:rsid w:val="44291608"/>
    <w:rsid w:val="442C5D93"/>
    <w:rsid w:val="443307FA"/>
    <w:rsid w:val="443609BF"/>
    <w:rsid w:val="444327B2"/>
    <w:rsid w:val="44450C02"/>
    <w:rsid w:val="44466E54"/>
    <w:rsid w:val="444E3F5B"/>
    <w:rsid w:val="445552E9"/>
    <w:rsid w:val="44581F58"/>
    <w:rsid w:val="44586B88"/>
    <w:rsid w:val="445B0F52"/>
    <w:rsid w:val="445F3A72"/>
    <w:rsid w:val="446077EA"/>
    <w:rsid w:val="44617DC8"/>
    <w:rsid w:val="44627A06"/>
    <w:rsid w:val="446B0669"/>
    <w:rsid w:val="44735898"/>
    <w:rsid w:val="447F2366"/>
    <w:rsid w:val="4488746D"/>
    <w:rsid w:val="448E4357"/>
    <w:rsid w:val="448E6105"/>
    <w:rsid w:val="449D0A3E"/>
    <w:rsid w:val="44A51EB6"/>
    <w:rsid w:val="44AC09B5"/>
    <w:rsid w:val="44B244EA"/>
    <w:rsid w:val="44BD3D13"/>
    <w:rsid w:val="44BF09B5"/>
    <w:rsid w:val="44C10289"/>
    <w:rsid w:val="44CB2BF3"/>
    <w:rsid w:val="44D53D34"/>
    <w:rsid w:val="44D574AE"/>
    <w:rsid w:val="44DA3B76"/>
    <w:rsid w:val="44DC50C3"/>
    <w:rsid w:val="44E4041B"/>
    <w:rsid w:val="44E43626"/>
    <w:rsid w:val="44E475F6"/>
    <w:rsid w:val="44EB206C"/>
    <w:rsid w:val="44ED3395"/>
    <w:rsid w:val="44EF018D"/>
    <w:rsid w:val="44FD01D5"/>
    <w:rsid w:val="44FE14DD"/>
    <w:rsid w:val="44FE16D9"/>
    <w:rsid w:val="44FE30EE"/>
    <w:rsid w:val="44FF0DB1"/>
    <w:rsid w:val="45097E82"/>
    <w:rsid w:val="450F36EA"/>
    <w:rsid w:val="45124F88"/>
    <w:rsid w:val="45126D36"/>
    <w:rsid w:val="45132AAF"/>
    <w:rsid w:val="45140D01"/>
    <w:rsid w:val="451505D5"/>
    <w:rsid w:val="451A5BEB"/>
    <w:rsid w:val="451E1B7F"/>
    <w:rsid w:val="4521341D"/>
    <w:rsid w:val="45230F44"/>
    <w:rsid w:val="452B429C"/>
    <w:rsid w:val="453A628D"/>
    <w:rsid w:val="453E7B2C"/>
    <w:rsid w:val="45400B5A"/>
    <w:rsid w:val="454B3FF6"/>
    <w:rsid w:val="45514AA3"/>
    <w:rsid w:val="45515F3F"/>
    <w:rsid w:val="45541CEF"/>
    <w:rsid w:val="455530C7"/>
    <w:rsid w:val="456443B5"/>
    <w:rsid w:val="456B4699"/>
    <w:rsid w:val="456D6663"/>
    <w:rsid w:val="456E4B13"/>
    <w:rsid w:val="457479F1"/>
    <w:rsid w:val="457705EA"/>
    <w:rsid w:val="4577348C"/>
    <w:rsid w:val="4582210E"/>
    <w:rsid w:val="45837C34"/>
    <w:rsid w:val="458F65D9"/>
    <w:rsid w:val="45905EAD"/>
    <w:rsid w:val="45965BB9"/>
    <w:rsid w:val="45A1630C"/>
    <w:rsid w:val="45A33E32"/>
    <w:rsid w:val="45C5024D"/>
    <w:rsid w:val="45C81AEB"/>
    <w:rsid w:val="45CF4C28"/>
    <w:rsid w:val="45D352D1"/>
    <w:rsid w:val="45D93CF8"/>
    <w:rsid w:val="45DB35CC"/>
    <w:rsid w:val="45DD5596"/>
    <w:rsid w:val="45EF52CA"/>
    <w:rsid w:val="45EF7078"/>
    <w:rsid w:val="45F81195"/>
    <w:rsid w:val="45FB3C6E"/>
    <w:rsid w:val="45FE72BB"/>
    <w:rsid w:val="46004DE1"/>
    <w:rsid w:val="46081EE8"/>
    <w:rsid w:val="46116FEE"/>
    <w:rsid w:val="46197244"/>
    <w:rsid w:val="461B1C1B"/>
    <w:rsid w:val="461E170B"/>
    <w:rsid w:val="462431C5"/>
    <w:rsid w:val="462800BA"/>
    <w:rsid w:val="462907DC"/>
    <w:rsid w:val="462A570C"/>
    <w:rsid w:val="462A6302"/>
    <w:rsid w:val="462A66A6"/>
    <w:rsid w:val="462C02CC"/>
    <w:rsid w:val="462C5BD6"/>
    <w:rsid w:val="4631164A"/>
    <w:rsid w:val="46315032"/>
    <w:rsid w:val="463B0B4E"/>
    <w:rsid w:val="463B22BD"/>
    <w:rsid w:val="464305AD"/>
    <w:rsid w:val="4645729E"/>
    <w:rsid w:val="46475AEC"/>
    <w:rsid w:val="46476EB4"/>
    <w:rsid w:val="465D48BA"/>
    <w:rsid w:val="46624BF8"/>
    <w:rsid w:val="46651DC4"/>
    <w:rsid w:val="4665558C"/>
    <w:rsid w:val="4665733A"/>
    <w:rsid w:val="466D41C5"/>
    <w:rsid w:val="46731A57"/>
    <w:rsid w:val="46735F6B"/>
    <w:rsid w:val="467F21AA"/>
    <w:rsid w:val="46893028"/>
    <w:rsid w:val="468A6DA0"/>
    <w:rsid w:val="4691012F"/>
    <w:rsid w:val="469519CD"/>
    <w:rsid w:val="469B2D5C"/>
    <w:rsid w:val="46A2058E"/>
    <w:rsid w:val="46A2233C"/>
    <w:rsid w:val="46A41C10"/>
    <w:rsid w:val="46A43EC2"/>
    <w:rsid w:val="46A55988"/>
    <w:rsid w:val="46A61E2C"/>
    <w:rsid w:val="46A775E8"/>
    <w:rsid w:val="46A80E8D"/>
    <w:rsid w:val="46AF10C1"/>
    <w:rsid w:val="46C91677"/>
    <w:rsid w:val="46C93D6D"/>
    <w:rsid w:val="46CB1893"/>
    <w:rsid w:val="46D324F5"/>
    <w:rsid w:val="46D544C0"/>
    <w:rsid w:val="46D63D94"/>
    <w:rsid w:val="46D87B0C"/>
    <w:rsid w:val="46DD15C6"/>
    <w:rsid w:val="46DD2912"/>
    <w:rsid w:val="46E22739"/>
    <w:rsid w:val="46E841F3"/>
    <w:rsid w:val="46E87712"/>
    <w:rsid w:val="46EB3CE3"/>
    <w:rsid w:val="46F04E55"/>
    <w:rsid w:val="46F801AE"/>
    <w:rsid w:val="46F96400"/>
    <w:rsid w:val="4701256B"/>
    <w:rsid w:val="470152B5"/>
    <w:rsid w:val="4703102D"/>
    <w:rsid w:val="470703F1"/>
    <w:rsid w:val="470B05F4"/>
    <w:rsid w:val="4714265C"/>
    <w:rsid w:val="471462EA"/>
    <w:rsid w:val="47170634"/>
    <w:rsid w:val="471B29C4"/>
    <w:rsid w:val="47291754"/>
    <w:rsid w:val="47321912"/>
    <w:rsid w:val="473531B0"/>
    <w:rsid w:val="473867FC"/>
    <w:rsid w:val="473A2575"/>
    <w:rsid w:val="47411B55"/>
    <w:rsid w:val="474F4272"/>
    <w:rsid w:val="475353E4"/>
    <w:rsid w:val="47543636"/>
    <w:rsid w:val="475C24EB"/>
    <w:rsid w:val="476475F1"/>
    <w:rsid w:val="476615BC"/>
    <w:rsid w:val="476E221E"/>
    <w:rsid w:val="477261B2"/>
    <w:rsid w:val="477535AD"/>
    <w:rsid w:val="47777325"/>
    <w:rsid w:val="477A0BF0"/>
    <w:rsid w:val="478A52AA"/>
    <w:rsid w:val="479E48B1"/>
    <w:rsid w:val="47A13B38"/>
    <w:rsid w:val="47A45C40"/>
    <w:rsid w:val="47A65E5C"/>
    <w:rsid w:val="47A94D09"/>
    <w:rsid w:val="47AC160F"/>
    <w:rsid w:val="47B329C0"/>
    <w:rsid w:val="47B6609F"/>
    <w:rsid w:val="47B92297"/>
    <w:rsid w:val="47BB1907"/>
    <w:rsid w:val="47C14A44"/>
    <w:rsid w:val="47C76520"/>
    <w:rsid w:val="47CA449E"/>
    <w:rsid w:val="47CC1C98"/>
    <w:rsid w:val="47D41223"/>
    <w:rsid w:val="47D91D8D"/>
    <w:rsid w:val="47D97FDF"/>
    <w:rsid w:val="47E81FD1"/>
    <w:rsid w:val="47EA7AF7"/>
    <w:rsid w:val="47F15329"/>
    <w:rsid w:val="47F95F8C"/>
    <w:rsid w:val="47FE1126"/>
    <w:rsid w:val="4800731A"/>
    <w:rsid w:val="4812704D"/>
    <w:rsid w:val="48180B08"/>
    <w:rsid w:val="481B05F8"/>
    <w:rsid w:val="481B23A6"/>
    <w:rsid w:val="481C1C7A"/>
    <w:rsid w:val="481D7ECC"/>
    <w:rsid w:val="4820176A"/>
    <w:rsid w:val="482A25E9"/>
    <w:rsid w:val="482C43FF"/>
    <w:rsid w:val="482F5E51"/>
    <w:rsid w:val="483D3F92"/>
    <w:rsid w:val="483D40CA"/>
    <w:rsid w:val="483E355A"/>
    <w:rsid w:val="483E382F"/>
    <w:rsid w:val="483F42E6"/>
    <w:rsid w:val="484216E1"/>
    <w:rsid w:val="4847319B"/>
    <w:rsid w:val="484C255F"/>
    <w:rsid w:val="48561630"/>
    <w:rsid w:val="485E2293"/>
    <w:rsid w:val="48624EDF"/>
    <w:rsid w:val="48684EBF"/>
    <w:rsid w:val="48691363"/>
    <w:rsid w:val="486E2A3A"/>
    <w:rsid w:val="48706DB8"/>
    <w:rsid w:val="48735D3E"/>
    <w:rsid w:val="487675DC"/>
    <w:rsid w:val="48772B23"/>
    <w:rsid w:val="48780C45"/>
    <w:rsid w:val="487815A6"/>
    <w:rsid w:val="48896B80"/>
    <w:rsid w:val="488C6455"/>
    <w:rsid w:val="489109C0"/>
    <w:rsid w:val="48965ED0"/>
    <w:rsid w:val="489B5295"/>
    <w:rsid w:val="489B7043"/>
    <w:rsid w:val="489E6190"/>
    <w:rsid w:val="48A203D1"/>
    <w:rsid w:val="48A23907"/>
    <w:rsid w:val="48A405ED"/>
    <w:rsid w:val="48A4239B"/>
    <w:rsid w:val="48AF2AEE"/>
    <w:rsid w:val="48B40105"/>
    <w:rsid w:val="48C06AA9"/>
    <w:rsid w:val="48C742DC"/>
    <w:rsid w:val="48CA7928"/>
    <w:rsid w:val="48DF5182"/>
    <w:rsid w:val="48E629B4"/>
    <w:rsid w:val="48E64762"/>
    <w:rsid w:val="48EE7ABB"/>
    <w:rsid w:val="48FA645F"/>
    <w:rsid w:val="49007B4D"/>
    <w:rsid w:val="4904108C"/>
    <w:rsid w:val="49105C83"/>
    <w:rsid w:val="49115E9A"/>
    <w:rsid w:val="49137521"/>
    <w:rsid w:val="49282FCC"/>
    <w:rsid w:val="49290AF3"/>
    <w:rsid w:val="492B738F"/>
    <w:rsid w:val="492E435B"/>
    <w:rsid w:val="492E6109"/>
    <w:rsid w:val="49301E81"/>
    <w:rsid w:val="49345117"/>
    <w:rsid w:val="493D634C"/>
    <w:rsid w:val="494476DB"/>
    <w:rsid w:val="49492F43"/>
    <w:rsid w:val="494B0A69"/>
    <w:rsid w:val="495042D1"/>
    <w:rsid w:val="49520049"/>
    <w:rsid w:val="49523BA5"/>
    <w:rsid w:val="496164C5"/>
    <w:rsid w:val="496F0BFB"/>
    <w:rsid w:val="49747FE5"/>
    <w:rsid w:val="497574BB"/>
    <w:rsid w:val="497B5F58"/>
    <w:rsid w:val="497F16A1"/>
    <w:rsid w:val="49843F7B"/>
    <w:rsid w:val="49845D29"/>
    <w:rsid w:val="49885819"/>
    <w:rsid w:val="498E6BA8"/>
    <w:rsid w:val="49902920"/>
    <w:rsid w:val="499640A5"/>
    <w:rsid w:val="49A07481"/>
    <w:rsid w:val="49A308A5"/>
    <w:rsid w:val="49A95790"/>
    <w:rsid w:val="49AA1C33"/>
    <w:rsid w:val="49B111A8"/>
    <w:rsid w:val="49B303BC"/>
    <w:rsid w:val="49B878AD"/>
    <w:rsid w:val="49C01457"/>
    <w:rsid w:val="49C12AD9"/>
    <w:rsid w:val="49C82CD1"/>
    <w:rsid w:val="49CF2C89"/>
    <w:rsid w:val="49D00F6E"/>
    <w:rsid w:val="49D24CE6"/>
    <w:rsid w:val="49DB003F"/>
    <w:rsid w:val="49E30CA1"/>
    <w:rsid w:val="49E35145"/>
    <w:rsid w:val="49EC7849"/>
    <w:rsid w:val="49EE1CA4"/>
    <w:rsid w:val="49F41101"/>
    <w:rsid w:val="49F64E79"/>
    <w:rsid w:val="49F663C6"/>
    <w:rsid w:val="49FD45E5"/>
    <w:rsid w:val="4A0D3F70"/>
    <w:rsid w:val="4A0D5573"/>
    <w:rsid w:val="4A0F7CE8"/>
    <w:rsid w:val="4A193B06"/>
    <w:rsid w:val="4A1A496E"/>
    <w:rsid w:val="4A1C2405"/>
    <w:rsid w:val="4A2C2648"/>
    <w:rsid w:val="4A2C2DA6"/>
    <w:rsid w:val="4A2D4613"/>
    <w:rsid w:val="4A315EB1"/>
    <w:rsid w:val="4A370FED"/>
    <w:rsid w:val="4A38723F"/>
    <w:rsid w:val="4A3B6D2F"/>
    <w:rsid w:val="4A460469"/>
    <w:rsid w:val="4A541B9F"/>
    <w:rsid w:val="4A5B1180"/>
    <w:rsid w:val="4A5E2A1E"/>
    <w:rsid w:val="4A69389D"/>
    <w:rsid w:val="4A7364C9"/>
    <w:rsid w:val="4A742241"/>
    <w:rsid w:val="4A764ED1"/>
    <w:rsid w:val="4A78623E"/>
    <w:rsid w:val="4A875AD1"/>
    <w:rsid w:val="4A8B45E5"/>
    <w:rsid w:val="4A914BA1"/>
    <w:rsid w:val="4A9251A1"/>
    <w:rsid w:val="4A9401EE"/>
    <w:rsid w:val="4A985F30"/>
    <w:rsid w:val="4A992A88"/>
    <w:rsid w:val="4A9B332A"/>
    <w:rsid w:val="4A9B77CE"/>
    <w:rsid w:val="4A9C3861"/>
    <w:rsid w:val="4A9F72BE"/>
    <w:rsid w:val="4AA06B93"/>
    <w:rsid w:val="4AA2290B"/>
    <w:rsid w:val="4AA93C99"/>
    <w:rsid w:val="4AAC3789"/>
    <w:rsid w:val="4AAE12AF"/>
    <w:rsid w:val="4AAE7501"/>
    <w:rsid w:val="4AB1635B"/>
    <w:rsid w:val="4AB80380"/>
    <w:rsid w:val="4AB8212E"/>
    <w:rsid w:val="4AC40AD3"/>
    <w:rsid w:val="4AC432E6"/>
    <w:rsid w:val="4AC62A9D"/>
    <w:rsid w:val="4AD056CA"/>
    <w:rsid w:val="4AD14249"/>
    <w:rsid w:val="4ADD7DE7"/>
    <w:rsid w:val="4AE33D81"/>
    <w:rsid w:val="4AE747C1"/>
    <w:rsid w:val="4AE80019"/>
    <w:rsid w:val="4AEC627C"/>
    <w:rsid w:val="4AFD5D93"/>
    <w:rsid w:val="4AFF05A8"/>
    <w:rsid w:val="4B035911"/>
    <w:rsid w:val="4B055DB6"/>
    <w:rsid w:val="4B060AFA"/>
    <w:rsid w:val="4B09298A"/>
    <w:rsid w:val="4B0C247A"/>
    <w:rsid w:val="4B125A67"/>
    <w:rsid w:val="4B133808"/>
    <w:rsid w:val="4B137364"/>
    <w:rsid w:val="4B1D6435"/>
    <w:rsid w:val="4B1F3931"/>
    <w:rsid w:val="4B201A81"/>
    <w:rsid w:val="4B2F44FB"/>
    <w:rsid w:val="4B333BBA"/>
    <w:rsid w:val="4B3F63AB"/>
    <w:rsid w:val="4B410375"/>
    <w:rsid w:val="4B430C4B"/>
    <w:rsid w:val="4B441C14"/>
    <w:rsid w:val="4B470213"/>
    <w:rsid w:val="4B4C2876"/>
    <w:rsid w:val="4B4E2A92"/>
    <w:rsid w:val="4B50680B"/>
    <w:rsid w:val="4B5300A9"/>
    <w:rsid w:val="4B5C6F5D"/>
    <w:rsid w:val="4B616322"/>
    <w:rsid w:val="4B647BC0"/>
    <w:rsid w:val="4B6E4EE3"/>
    <w:rsid w:val="4B7A73E4"/>
    <w:rsid w:val="4B810658"/>
    <w:rsid w:val="4B86222C"/>
    <w:rsid w:val="4B863FDA"/>
    <w:rsid w:val="4B8D35BB"/>
    <w:rsid w:val="4B923D95"/>
    <w:rsid w:val="4B944949"/>
    <w:rsid w:val="4B95246F"/>
    <w:rsid w:val="4B9717A9"/>
    <w:rsid w:val="4B971D44"/>
    <w:rsid w:val="4B9A1834"/>
    <w:rsid w:val="4BA3693A"/>
    <w:rsid w:val="4BA731CE"/>
    <w:rsid w:val="4BA821A3"/>
    <w:rsid w:val="4BAA38E9"/>
    <w:rsid w:val="4BB23021"/>
    <w:rsid w:val="4BB52B12"/>
    <w:rsid w:val="4BB63335"/>
    <w:rsid w:val="4BB723E6"/>
    <w:rsid w:val="4BBE07F9"/>
    <w:rsid w:val="4BC30D8B"/>
    <w:rsid w:val="4BC31916"/>
    <w:rsid w:val="4BC863A1"/>
    <w:rsid w:val="4BCA036B"/>
    <w:rsid w:val="4BCE14DD"/>
    <w:rsid w:val="4BCF0D5E"/>
    <w:rsid w:val="4BD05255"/>
    <w:rsid w:val="4BD411EA"/>
    <w:rsid w:val="4BD56D10"/>
    <w:rsid w:val="4BD74836"/>
    <w:rsid w:val="4BD765E4"/>
    <w:rsid w:val="4BDA4326"/>
    <w:rsid w:val="4BDE5BC4"/>
    <w:rsid w:val="4BDE7972"/>
    <w:rsid w:val="4BE34F89"/>
    <w:rsid w:val="4BE62CCB"/>
    <w:rsid w:val="4BE867B3"/>
    <w:rsid w:val="4BEB02E1"/>
    <w:rsid w:val="4BF154D7"/>
    <w:rsid w:val="4BF453E8"/>
    <w:rsid w:val="4BF52F0E"/>
    <w:rsid w:val="4BFF5B3B"/>
    <w:rsid w:val="4C06511B"/>
    <w:rsid w:val="4C0A0767"/>
    <w:rsid w:val="4C0F3FD0"/>
    <w:rsid w:val="4C1871F5"/>
    <w:rsid w:val="4C2757BD"/>
    <w:rsid w:val="4C3037DC"/>
    <w:rsid w:val="4C3E2B07"/>
    <w:rsid w:val="4C410BC0"/>
    <w:rsid w:val="4C4243A5"/>
    <w:rsid w:val="4C46376A"/>
    <w:rsid w:val="4C463A51"/>
    <w:rsid w:val="4C475010"/>
    <w:rsid w:val="4C4A5008"/>
    <w:rsid w:val="4C4B0D80"/>
    <w:rsid w:val="4C4F6AC2"/>
    <w:rsid w:val="4C566167"/>
    <w:rsid w:val="4C5C4D3B"/>
    <w:rsid w:val="4C60482B"/>
    <w:rsid w:val="4C693E57"/>
    <w:rsid w:val="4C6D24A4"/>
    <w:rsid w:val="4C6D6F48"/>
    <w:rsid w:val="4C6F372A"/>
    <w:rsid w:val="4C6F6176"/>
    <w:rsid w:val="4C746529"/>
    <w:rsid w:val="4C7622A1"/>
    <w:rsid w:val="4C7D362F"/>
    <w:rsid w:val="4C800A2A"/>
    <w:rsid w:val="4C891FD4"/>
    <w:rsid w:val="4C8A5D4C"/>
    <w:rsid w:val="4C8B4857"/>
    <w:rsid w:val="4C8E75EA"/>
    <w:rsid w:val="4C991AEB"/>
    <w:rsid w:val="4C9D5A7F"/>
    <w:rsid w:val="4CA0731E"/>
    <w:rsid w:val="4CA70888"/>
    <w:rsid w:val="4CA7245A"/>
    <w:rsid w:val="4CB42DC9"/>
    <w:rsid w:val="4CB6269D"/>
    <w:rsid w:val="4CC90623"/>
    <w:rsid w:val="4CCC1EC1"/>
    <w:rsid w:val="4CD55219"/>
    <w:rsid w:val="4CE54D31"/>
    <w:rsid w:val="4CE62C3A"/>
    <w:rsid w:val="4CE92A73"/>
    <w:rsid w:val="4CF757A5"/>
    <w:rsid w:val="4D023B34"/>
    <w:rsid w:val="4D135D42"/>
    <w:rsid w:val="4D1473C4"/>
    <w:rsid w:val="4D1A76F8"/>
    <w:rsid w:val="4D1D46C9"/>
    <w:rsid w:val="4D2318B3"/>
    <w:rsid w:val="4D265A75"/>
    <w:rsid w:val="4D2770F7"/>
    <w:rsid w:val="4D283909"/>
    <w:rsid w:val="4D2E2B7B"/>
    <w:rsid w:val="4D387556"/>
    <w:rsid w:val="4D3F0547"/>
    <w:rsid w:val="4D3F08E5"/>
    <w:rsid w:val="4D415DCF"/>
    <w:rsid w:val="4D4203D5"/>
    <w:rsid w:val="4D4C611D"/>
    <w:rsid w:val="4D534390"/>
    <w:rsid w:val="4D570A54"/>
    <w:rsid w:val="4D68049E"/>
    <w:rsid w:val="4D693BB4"/>
    <w:rsid w:val="4D6E329E"/>
    <w:rsid w:val="4D752558"/>
    <w:rsid w:val="4D754004"/>
    <w:rsid w:val="4D7654E2"/>
    <w:rsid w:val="4D786704"/>
    <w:rsid w:val="4D7B7211"/>
    <w:rsid w:val="4D7F5185"/>
    <w:rsid w:val="4D87403A"/>
    <w:rsid w:val="4D875DE8"/>
    <w:rsid w:val="4D897DB2"/>
    <w:rsid w:val="4D9E1A0E"/>
    <w:rsid w:val="4DA22C22"/>
    <w:rsid w:val="4DA370C6"/>
    <w:rsid w:val="4DA44BEC"/>
    <w:rsid w:val="4DA846A7"/>
    <w:rsid w:val="4DB12E65"/>
    <w:rsid w:val="4DBA7F6B"/>
    <w:rsid w:val="4DBF5582"/>
    <w:rsid w:val="4DC112FA"/>
    <w:rsid w:val="4DC4528E"/>
    <w:rsid w:val="4DC62DB4"/>
    <w:rsid w:val="4DC66910"/>
    <w:rsid w:val="4DCC3C03"/>
    <w:rsid w:val="4DD059E1"/>
    <w:rsid w:val="4DD74FC1"/>
    <w:rsid w:val="4DD8370B"/>
    <w:rsid w:val="4DDF79D2"/>
    <w:rsid w:val="4DE17BEE"/>
    <w:rsid w:val="4DED4962"/>
    <w:rsid w:val="4DED6593"/>
    <w:rsid w:val="4DFF1E22"/>
    <w:rsid w:val="4E076A43"/>
    <w:rsid w:val="4E0C4BAA"/>
    <w:rsid w:val="4E127DA7"/>
    <w:rsid w:val="4E1753BE"/>
    <w:rsid w:val="4E17716C"/>
    <w:rsid w:val="4E192EE4"/>
    <w:rsid w:val="4E1E65B4"/>
    <w:rsid w:val="4E235B10"/>
    <w:rsid w:val="4E25150A"/>
    <w:rsid w:val="4E28581D"/>
    <w:rsid w:val="4E2F2707"/>
    <w:rsid w:val="4E2F6BAB"/>
    <w:rsid w:val="4E30262C"/>
    <w:rsid w:val="4E345F70"/>
    <w:rsid w:val="4E347D1E"/>
    <w:rsid w:val="4E41243B"/>
    <w:rsid w:val="4E467A51"/>
    <w:rsid w:val="4E4B32B9"/>
    <w:rsid w:val="4E4D5283"/>
    <w:rsid w:val="4E5441DB"/>
    <w:rsid w:val="4E546612"/>
    <w:rsid w:val="4E600B13"/>
    <w:rsid w:val="4E657E2A"/>
    <w:rsid w:val="4E665B79"/>
    <w:rsid w:val="4E6A6626"/>
    <w:rsid w:val="4E796078"/>
    <w:rsid w:val="4E9C58C3"/>
    <w:rsid w:val="4EA053B3"/>
    <w:rsid w:val="4EA330F5"/>
    <w:rsid w:val="4EA84268"/>
    <w:rsid w:val="4EAE657A"/>
    <w:rsid w:val="4EB15812"/>
    <w:rsid w:val="4EB250E6"/>
    <w:rsid w:val="4EB86BA1"/>
    <w:rsid w:val="4EBC7D13"/>
    <w:rsid w:val="4EC15329"/>
    <w:rsid w:val="4ECC7F56"/>
    <w:rsid w:val="4ED27537"/>
    <w:rsid w:val="4EDB63EB"/>
    <w:rsid w:val="4EE075AA"/>
    <w:rsid w:val="4EE21B24"/>
    <w:rsid w:val="4EE978AE"/>
    <w:rsid w:val="4EF11776"/>
    <w:rsid w:val="4EF676C9"/>
    <w:rsid w:val="4F0040A4"/>
    <w:rsid w:val="4F035942"/>
    <w:rsid w:val="4F0650E5"/>
    <w:rsid w:val="4F0A4F22"/>
    <w:rsid w:val="4F0F29E9"/>
    <w:rsid w:val="4F132E0C"/>
    <w:rsid w:val="4F1B0EDE"/>
    <w:rsid w:val="4F221FF1"/>
    <w:rsid w:val="4F274FF4"/>
    <w:rsid w:val="4F29045D"/>
    <w:rsid w:val="4F2953A8"/>
    <w:rsid w:val="4F2B5373"/>
    <w:rsid w:val="4F2E06FA"/>
    <w:rsid w:val="4F365D17"/>
    <w:rsid w:val="4F3F4BCC"/>
    <w:rsid w:val="4F416B96"/>
    <w:rsid w:val="4F42617E"/>
    <w:rsid w:val="4F4676A5"/>
    <w:rsid w:val="4F4915A7"/>
    <w:rsid w:val="4F495A4B"/>
    <w:rsid w:val="4F5A37B4"/>
    <w:rsid w:val="4F602D94"/>
    <w:rsid w:val="4F610FE6"/>
    <w:rsid w:val="4F644633"/>
    <w:rsid w:val="4F6463E1"/>
    <w:rsid w:val="4F686F20"/>
    <w:rsid w:val="4F691C49"/>
    <w:rsid w:val="4F697E9B"/>
    <w:rsid w:val="4F6B0A93"/>
    <w:rsid w:val="4F6E3703"/>
    <w:rsid w:val="4F702F02"/>
    <w:rsid w:val="4F702FD7"/>
    <w:rsid w:val="4F764366"/>
    <w:rsid w:val="4F766114"/>
    <w:rsid w:val="4F7B372A"/>
    <w:rsid w:val="4F834858"/>
    <w:rsid w:val="4F8545A9"/>
    <w:rsid w:val="4F8B1BBF"/>
    <w:rsid w:val="4F8E5B53"/>
    <w:rsid w:val="4F8F6F05"/>
    <w:rsid w:val="4F971DF6"/>
    <w:rsid w:val="4F9A44F8"/>
    <w:rsid w:val="4F9C3DCC"/>
    <w:rsid w:val="4FA155CE"/>
    <w:rsid w:val="4FA502B1"/>
    <w:rsid w:val="4FAD1323"/>
    <w:rsid w:val="4FAE3B00"/>
    <w:rsid w:val="4FB05ACA"/>
    <w:rsid w:val="4FB07878"/>
    <w:rsid w:val="4FB540BA"/>
    <w:rsid w:val="4FC275AB"/>
    <w:rsid w:val="4FC41575"/>
    <w:rsid w:val="4FCF6387"/>
    <w:rsid w:val="4FD55530"/>
    <w:rsid w:val="4FD83D9B"/>
    <w:rsid w:val="4FE319FB"/>
    <w:rsid w:val="4FE614EB"/>
    <w:rsid w:val="4FEF4F19"/>
    <w:rsid w:val="4FF21C3E"/>
    <w:rsid w:val="4FF534DD"/>
    <w:rsid w:val="4FFC0D0F"/>
    <w:rsid w:val="4FFF6109"/>
    <w:rsid w:val="500A342C"/>
    <w:rsid w:val="501222E0"/>
    <w:rsid w:val="50136B1A"/>
    <w:rsid w:val="50143C47"/>
    <w:rsid w:val="50153B7F"/>
    <w:rsid w:val="50165D70"/>
    <w:rsid w:val="5026381A"/>
    <w:rsid w:val="50281B04"/>
    <w:rsid w:val="50285660"/>
    <w:rsid w:val="502E69EF"/>
    <w:rsid w:val="502F4C40"/>
    <w:rsid w:val="503C55AF"/>
    <w:rsid w:val="503C735D"/>
    <w:rsid w:val="504A1093"/>
    <w:rsid w:val="505035AC"/>
    <w:rsid w:val="5051105B"/>
    <w:rsid w:val="5060129E"/>
    <w:rsid w:val="506400B4"/>
    <w:rsid w:val="50680152"/>
    <w:rsid w:val="506B3830"/>
    <w:rsid w:val="506E6F95"/>
    <w:rsid w:val="50707007"/>
    <w:rsid w:val="50724B2D"/>
    <w:rsid w:val="5077108F"/>
    <w:rsid w:val="50811214"/>
    <w:rsid w:val="50832DED"/>
    <w:rsid w:val="50854860"/>
    <w:rsid w:val="508B5BEF"/>
    <w:rsid w:val="5095081C"/>
    <w:rsid w:val="50955CAA"/>
    <w:rsid w:val="50966A6E"/>
    <w:rsid w:val="509C7DFC"/>
    <w:rsid w:val="50A8054F"/>
    <w:rsid w:val="50B27620"/>
    <w:rsid w:val="50B412E2"/>
    <w:rsid w:val="50B46C69"/>
    <w:rsid w:val="50BC224C"/>
    <w:rsid w:val="50BF7541"/>
    <w:rsid w:val="50C247F6"/>
    <w:rsid w:val="50CC1163"/>
    <w:rsid w:val="50D3290A"/>
    <w:rsid w:val="50D650BC"/>
    <w:rsid w:val="50DE0415"/>
    <w:rsid w:val="50E35420"/>
    <w:rsid w:val="50E35A2B"/>
    <w:rsid w:val="50EC0D83"/>
    <w:rsid w:val="50F934A0"/>
    <w:rsid w:val="50FB2D75"/>
    <w:rsid w:val="510734AA"/>
    <w:rsid w:val="5114424D"/>
    <w:rsid w:val="51181B78"/>
    <w:rsid w:val="511856D5"/>
    <w:rsid w:val="5119144D"/>
    <w:rsid w:val="511E4CB5"/>
    <w:rsid w:val="511F2F07"/>
    <w:rsid w:val="51340035"/>
    <w:rsid w:val="51383FC9"/>
    <w:rsid w:val="514069D9"/>
    <w:rsid w:val="51497A47"/>
    <w:rsid w:val="515730FF"/>
    <w:rsid w:val="51597A9B"/>
    <w:rsid w:val="515A4605"/>
    <w:rsid w:val="51650C25"/>
    <w:rsid w:val="516C77CE"/>
    <w:rsid w:val="517B5C63"/>
    <w:rsid w:val="518014CC"/>
    <w:rsid w:val="51984A67"/>
    <w:rsid w:val="519963AE"/>
    <w:rsid w:val="519C4558"/>
    <w:rsid w:val="51A90A23"/>
    <w:rsid w:val="51B353FD"/>
    <w:rsid w:val="51B7313F"/>
    <w:rsid w:val="51B86EB8"/>
    <w:rsid w:val="51C4585C"/>
    <w:rsid w:val="51D04201"/>
    <w:rsid w:val="51D05FAF"/>
    <w:rsid w:val="51D35A9F"/>
    <w:rsid w:val="51EE6435"/>
    <w:rsid w:val="51EF789D"/>
    <w:rsid w:val="51F021AD"/>
    <w:rsid w:val="51F15F26"/>
    <w:rsid w:val="51F36142"/>
    <w:rsid w:val="51F577C4"/>
    <w:rsid w:val="52004121"/>
    <w:rsid w:val="5201085F"/>
    <w:rsid w:val="52020133"/>
    <w:rsid w:val="520420FD"/>
    <w:rsid w:val="52066DF8"/>
    <w:rsid w:val="520914C1"/>
    <w:rsid w:val="520D0FB1"/>
    <w:rsid w:val="521045FE"/>
    <w:rsid w:val="5213156B"/>
    <w:rsid w:val="52157E66"/>
    <w:rsid w:val="52291B63"/>
    <w:rsid w:val="522B1438"/>
    <w:rsid w:val="523429E2"/>
    <w:rsid w:val="523C1897"/>
    <w:rsid w:val="523F3135"/>
    <w:rsid w:val="52426781"/>
    <w:rsid w:val="52454C93"/>
    <w:rsid w:val="524E5126"/>
    <w:rsid w:val="52535BA4"/>
    <w:rsid w:val="525428FD"/>
    <w:rsid w:val="526E7576"/>
    <w:rsid w:val="52701540"/>
    <w:rsid w:val="52741030"/>
    <w:rsid w:val="52754AEF"/>
    <w:rsid w:val="52820852"/>
    <w:rsid w:val="52854FEC"/>
    <w:rsid w:val="52882BA5"/>
    <w:rsid w:val="529E60AD"/>
    <w:rsid w:val="52A02732"/>
    <w:rsid w:val="52A208ED"/>
    <w:rsid w:val="52A42F98"/>
    <w:rsid w:val="52A50F51"/>
    <w:rsid w:val="52A77A34"/>
    <w:rsid w:val="52B23907"/>
    <w:rsid w:val="52B35FD7"/>
    <w:rsid w:val="52B633F7"/>
    <w:rsid w:val="52BE22AC"/>
    <w:rsid w:val="52BF7B81"/>
    <w:rsid w:val="52C27FEE"/>
    <w:rsid w:val="52C8312A"/>
    <w:rsid w:val="52CA29FF"/>
    <w:rsid w:val="52CD6993"/>
    <w:rsid w:val="52D01FDF"/>
    <w:rsid w:val="52D20D73"/>
    <w:rsid w:val="52D95337"/>
    <w:rsid w:val="52DC2732"/>
    <w:rsid w:val="52E02222"/>
    <w:rsid w:val="52E2243E"/>
    <w:rsid w:val="52E361B6"/>
    <w:rsid w:val="52E635B0"/>
    <w:rsid w:val="52F757BE"/>
    <w:rsid w:val="53002321"/>
    <w:rsid w:val="53084200"/>
    <w:rsid w:val="530A729F"/>
    <w:rsid w:val="530E24E2"/>
    <w:rsid w:val="53101BC0"/>
    <w:rsid w:val="53193986"/>
    <w:rsid w:val="531A61EC"/>
    <w:rsid w:val="531C55F2"/>
    <w:rsid w:val="53204D14"/>
    <w:rsid w:val="532365B3"/>
    <w:rsid w:val="53281E1B"/>
    <w:rsid w:val="53394028"/>
    <w:rsid w:val="53422EDD"/>
    <w:rsid w:val="53536224"/>
    <w:rsid w:val="53552806"/>
    <w:rsid w:val="53591FF9"/>
    <w:rsid w:val="535A7F7D"/>
    <w:rsid w:val="535D1AC5"/>
    <w:rsid w:val="53605111"/>
    <w:rsid w:val="53607807"/>
    <w:rsid w:val="536A2433"/>
    <w:rsid w:val="53764934"/>
    <w:rsid w:val="537806AC"/>
    <w:rsid w:val="537868FE"/>
    <w:rsid w:val="537B36CA"/>
    <w:rsid w:val="537B63EF"/>
    <w:rsid w:val="537D2167"/>
    <w:rsid w:val="53852DC9"/>
    <w:rsid w:val="53874D93"/>
    <w:rsid w:val="538B4884"/>
    <w:rsid w:val="538C5F06"/>
    <w:rsid w:val="539354E6"/>
    <w:rsid w:val="5394714D"/>
    <w:rsid w:val="53A141DA"/>
    <w:rsid w:val="53A36A65"/>
    <w:rsid w:val="53A56D8E"/>
    <w:rsid w:val="53A56FC8"/>
    <w:rsid w:val="53AC7EB5"/>
    <w:rsid w:val="53BD6A07"/>
    <w:rsid w:val="53BF452D"/>
    <w:rsid w:val="53C41B44"/>
    <w:rsid w:val="53C83EB2"/>
    <w:rsid w:val="53C94EB4"/>
    <w:rsid w:val="53E421E6"/>
    <w:rsid w:val="53E53868"/>
    <w:rsid w:val="53EE6BC1"/>
    <w:rsid w:val="53F1045F"/>
    <w:rsid w:val="53F35F85"/>
    <w:rsid w:val="53F73DAE"/>
    <w:rsid w:val="53F817ED"/>
    <w:rsid w:val="54141F55"/>
    <w:rsid w:val="54152C9D"/>
    <w:rsid w:val="541859EC"/>
    <w:rsid w:val="54210825"/>
    <w:rsid w:val="542919A7"/>
    <w:rsid w:val="542D5CD4"/>
    <w:rsid w:val="5430542C"/>
    <w:rsid w:val="54307E73"/>
    <w:rsid w:val="543211F5"/>
    <w:rsid w:val="54381119"/>
    <w:rsid w:val="54387E3C"/>
    <w:rsid w:val="543923CD"/>
    <w:rsid w:val="543B27D4"/>
    <w:rsid w:val="54422A68"/>
    <w:rsid w:val="54484523"/>
    <w:rsid w:val="54520EFE"/>
    <w:rsid w:val="545C3B2A"/>
    <w:rsid w:val="54630D31"/>
    <w:rsid w:val="54646E83"/>
    <w:rsid w:val="546649A9"/>
    <w:rsid w:val="54684BC5"/>
    <w:rsid w:val="54751090"/>
    <w:rsid w:val="547C5F7A"/>
    <w:rsid w:val="547D1CF3"/>
    <w:rsid w:val="5488491F"/>
    <w:rsid w:val="54894BDB"/>
    <w:rsid w:val="548B08B3"/>
    <w:rsid w:val="5492579E"/>
    <w:rsid w:val="54954859"/>
    <w:rsid w:val="549568F8"/>
    <w:rsid w:val="54992FD0"/>
    <w:rsid w:val="549C486F"/>
    <w:rsid w:val="549F610D"/>
    <w:rsid w:val="54A656ED"/>
    <w:rsid w:val="54A6749B"/>
    <w:rsid w:val="54AD2264"/>
    <w:rsid w:val="54B5148C"/>
    <w:rsid w:val="54B5164D"/>
    <w:rsid w:val="54B81FE5"/>
    <w:rsid w:val="54C618EB"/>
    <w:rsid w:val="54C65448"/>
    <w:rsid w:val="54C87412"/>
    <w:rsid w:val="54CA13DC"/>
    <w:rsid w:val="54CF254E"/>
    <w:rsid w:val="54D169F0"/>
    <w:rsid w:val="54D758A7"/>
    <w:rsid w:val="54E029AD"/>
    <w:rsid w:val="54E87AB4"/>
    <w:rsid w:val="54EA55DA"/>
    <w:rsid w:val="54EA6DDF"/>
    <w:rsid w:val="54F16968"/>
    <w:rsid w:val="54F40207"/>
    <w:rsid w:val="54F77CF7"/>
    <w:rsid w:val="54F84303"/>
    <w:rsid w:val="54F91FF2"/>
    <w:rsid w:val="54F975CB"/>
    <w:rsid w:val="55067F3A"/>
    <w:rsid w:val="55175CA3"/>
    <w:rsid w:val="551B5793"/>
    <w:rsid w:val="55216B22"/>
    <w:rsid w:val="55222FC6"/>
    <w:rsid w:val="5523289A"/>
    <w:rsid w:val="552863E9"/>
    <w:rsid w:val="552D3719"/>
    <w:rsid w:val="55314FB7"/>
    <w:rsid w:val="553D1BAE"/>
    <w:rsid w:val="553E76D4"/>
    <w:rsid w:val="55516966"/>
    <w:rsid w:val="55521602"/>
    <w:rsid w:val="555313D1"/>
    <w:rsid w:val="55560EC1"/>
    <w:rsid w:val="55653E24"/>
    <w:rsid w:val="556829A3"/>
    <w:rsid w:val="55736CB7"/>
    <w:rsid w:val="55781B57"/>
    <w:rsid w:val="558726FB"/>
    <w:rsid w:val="558A2919"/>
    <w:rsid w:val="55923E64"/>
    <w:rsid w:val="559612BE"/>
    <w:rsid w:val="55985EE0"/>
    <w:rsid w:val="559B0682"/>
    <w:rsid w:val="559B4B26"/>
    <w:rsid w:val="559D43FA"/>
    <w:rsid w:val="55A41C2D"/>
    <w:rsid w:val="55AA4420"/>
    <w:rsid w:val="55AC0AE1"/>
    <w:rsid w:val="55AF4AED"/>
    <w:rsid w:val="55BE69D6"/>
    <w:rsid w:val="55C35262"/>
    <w:rsid w:val="55C77FE8"/>
    <w:rsid w:val="55CB540B"/>
    <w:rsid w:val="55CF24C3"/>
    <w:rsid w:val="55D1679A"/>
    <w:rsid w:val="55D34B9A"/>
    <w:rsid w:val="55D818D6"/>
    <w:rsid w:val="55D911AB"/>
    <w:rsid w:val="55DD2D87"/>
    <w:rsid w:val="55E02539"/>
    <w:rsid w:val="55E97640"/>
    <w:rsid w:val="55FA7A9F"/>
    <w:rsid w:val="55FC3817"/>
    <w:rsid w:val="56016118"/>
    <w:rsid w:val="56042F3A"/>
    <w:rsid w:val="561641AD"/>
    <w:rsid w:val="561E4DD7"/>
    <w:rsid w:val="56226FF5"/>
    <w:rsid w:val="5627460C"/>
    <w:rsid w:val="562C334B"/>
    <w:rsid w:val="562E599A"/>
    <w:rsid w:val="5634319C"/>
    <w:rsid w:val="56352885"/>
    <w:rsid w:val="563D798B"/>
    <w:rsid w:val="56462CE4"/>
    <w:rsid w:val="564C7BCE"/>
    <w:rsid w:val="56582A17"/>
    <w:rsid w:val="56595998"/>
    <w:rsid w:val="565F437A"/>
    <w:rsid w:val="565F5B54"/>
    <w:rsid w:val="5661367A"/>
    <w:rsid w:val="56644F18"/>
    <w:rsid w:val="56680EAC"/>
    <w:rsid w:val="566E5D97"/>
    <w:rsid w:val="56752E96"/>
    <w:rsid w:val="56755377"/>
    <w:rsid w:val="567A0BDF"/>
    <w:rsid w:val="567C6706"/>
    <w:rsid w:val="567F7FA4"/>
    <w:rsid w:val="56852621"/>
    <w:rsid w:val="568D0913"/>
    <w:rsid w:val="568D3A81"/>
    <w:rsid w:val="569346A0"/>
    <w:rsid w:val="56A143BE"/>
    <w:rsid w:val="56A25A40"/>
    <w:rsid w:val="56A31EE4"/>
    <w:rsid w:val="56A417B8"/>
    <w:rsid w:val="56A8574D"/>
    <w:rsid w:val="56AB2B47"/>
    <w:rsid w:val="56B22127"/>
    <w:rsid w:val="56B45E9F"/>
    <w:rsid w:val="56B7773E"/>
    <w:rsid w:val="56BF4844"/>
    <w:rsid w:val="56C1680E"/>
    <w:rsid w:val="56C544F8"/>
    <w:rsid w:val="56CB4F97"/>
    <w:rsid w:val="56D007FF"/>
    <w:rsid w:val="56D976B4"/>
    <w:rsid w:val="56E60023"/>
    <w:rsid w:val="56FA762A"/>
    <w:rsid w:val="56FB3ACE"/>
    <w:rsid w:val="56FF1397"/>
    <w:rsid w:val="57014E5D"/>
    <w:rsid w:val="570606C5"/>
    <w:rsid w:val="570F30D6"/>
    <w:rsid w:val="570F757A"/>
    <w:rsid w:val="57122BC6"/>
    <w:rsid w:val="57226B03"/>
    <w:rsid w:val="572559E9"/>
    <w:rsid w:val="572823EA"/>
    <w:rsid w:val="572D7A00"/>
    <w:rsid w:val="57317664"/>
    <w:rsid w:val="573371E6"/>
    <w:rsid w:val="57340D8E"/>
    <w:rsid w:val="57362D58"/>
    <w:rsid w:val="57392849"/>
    <w:rsid w:val="57405985"/>
    <w:rsid w:val="5741344A"/>
    <w:rsid w:val="57462870"/>
    <w:rsid w:val="574C257C"/>
    <w:rsid w:val="574D00A2"/>
    <w:rsid w:val="575E22AF"/>
    <w:rsid w:val="57686C8A"/>
    <w:rsid w:val="57707BF7"/>
    <w:rsid w:val="577B69BD"/>
    <w:rsid w:val="577E025B"/>
    <w:rsid w:val="57866A83"/>
    <w:rsid w:val="578C4726"/>
    <w:rsid w:val="578F4217"/>
    <w:rsid w:val="57923D07"/>
    <w:rsid w:val="57961A49"/>
    <w:rsid w:val="579932E7"/>
    <w:rsid w:val="579B0E0D"/>
    <w:rsid w:val="57A000A7"/>
    <w:rsid w:val="57A41D2F"/>
    <w:rsid w:val="57AA1051"/>
    <w:rsid w:val="57B679F5"/>
    <w:rsid w:val="57BB325E"/>
    <w:rsid w:val="57BC2B32"/>
    <w:rsid w:val="57C2639A"/>
    <w:rsid w:val="57C447C2"/>
    <w:rsid w:val="57D04F5B"/>
    <w:rsid w:val="57D37A07"/>
    <w:rsid w:val="57DE0CFA"/>
    <w:rsid w:val="57E5652D"/>
    <w:rsid w:val="57E83927"/>
    <w:rsid w:val="57EB297F"/>
    <w:rsid w:val="57ED33C8"/>
    <w:rsid w:val="57EF2F07"/>
    <w:rsid w:val="57F25B92"/>
    <w:rsid w:val="57FD73D2"/>
    <w:rsid w:val="58022C3B"/>
    <w:rsid w:val="580A1AEF"/>
    <w:rsid w:val="580A777D"/>
    <w:rsid w:val="580B5F93"/>
    <w:rsid w:val="580F6A54"/>
    <w:rsid w:val="5813309A"/>
    <w:rsid w:val="58147DB4"/>
    <w:rsid w:val="581666E6"/>
    <w:rsid w:val="581B5AAA"/>
    <w:rsid w:val="581B7B8F"/>
    <w:rsid w:val="581D7A74"/>
    <w:rsid w:val="581F559B"/>
    <w:rsid w:val="58247055"/>
    <w:rsid w:val="582708F3"/>
    <w:rsid w:val="582E57DE"/>
    <w:rsid w:val="582F1556"/>
    <w:rsid w:val="58303AFC"/>
    <w:rsid w:val="583205F4"/>
    <w:rsid w:val="583848AE"/>
    <w:rsid w:val="58403763"/>
    <w:rsid w:val="584F3B89"/>
    <w:rsid w:val="585D4315"/>
    <w:rsid w:val="5862192B"/>
    <w:rsid w:val="58773629"/>
    <w:rsid w:val="587A2285"/>
    <w:rsid w:val="587F24DD"/>
    <w:rsid w:val="587F428B"/>
    <w:rsid w:val="58847AF3"/>
    <w:rsid w:val="58937D37"/>
    <w:rsid w:val="589D0BB5"/>
    <w:rsid w:val="58A14202"/>
    <w:rsid w:val="58AD704A"/>
    <w:rsid w:val="58BE3005"/>
    <w:rsid w:val="58C12AF6"/>
    <w:rsid w:val="58D97E3F"/>
    <w:rsid w:val="58DC348C"/>
    <w:rsid w:val="58DE7204"/>
    <w:rsid w:val="58EB7B73"/>
    <w:rsid w:val="58EF1411"/>
    <w:rsid w:val="58EF7663"/>
    <w:rsid w:val="58F00CE5"/>
    <w:rsid w:val="58F20F01"/>
    <w:rsid w:val="58FB08E4"/>
    <w:rsid w:val="58FD615E"/>
    <w:rsid w:val="58FE1654"/>
    <w:rsid w:val="58FF301D"/>
    <w:rsid w:val="59011144"/>
    <w:rsid w:val="59030A18"/>
    <w:rsid w:val="59034EBC"/>
    <w:rsid w:val="59037819"/>
    <w:rsid w:val="591547B1"/>
    <w:rsid w:val="59154BEF"/>
    <w:rsid w:val="59183642"/>
    <w:rsid w:val="591C1ADA"/>
    <w:rsid w:val="591C41D0"/>
    <w:rsid w:val="59266DFD"/>
    <w:rsid w:val="593037D7"/>
    <w:rsid w:val="59374B66"/>
    <w:rsid w:val="593A6404"/>
    <w:rsid w:val="59410CFE"/>
    <w:rsid w:val="5947124D"/>
    <w:rsid w:val="594C27F9"/>
    <w:rsid w:val="594C44F7"/>
    <w:rsid w:val="594F3C5E"/>
    <w:rsid w:val="595474C6"/>
    <w:rsid w:val="59575208"/>
    <w:rsid w:val="595A2602"/>
    <w:rsid w:val="595B4CF8"/>
    <w:rsid w:val="595C637A"/>
    <w:rsid w:val="595E2A82"/>
    <w:rsid w:val="595E6596"/>
    <w:rsid w:val="59831B59"/>
    <w:rsid w:val="598A0241"/>
    <w:rsid w:val="598B1BFD"/>
    <w:rsid w:val="59922689"/>
    <w:rsid w:val="59973856"/>
    <w:rsid w:val="5999137D"/>
    <w:rsid w:val="59AF294E"/>
    <w:rsid w:val="59B04C5D"/>
    <w:rsid w:val="59B166C6"/>
    <w:rsid w:val="59B320A4"/>
    <w:rsid w:val="59B70449"/>
    <w:rsid w:val="59BC7CEB"/>
    <w:rsid w:val="59C16F4A"/>
    <w:rsid w:val="59D2488F"/>
    <w:rsid w:val="59D468FB"/>
    <w:rsid w:val="59D6437F"/>
    <w:rsid w:val="59E24AD2"/>
    <w:rsid w:val="59E92304"/>
    <w:rsid w:val="59EF5441"/>
    <w:rsid w:val="59F13D97"/>
    <w:rsid w:val="59F842F5"/>
    <w:rsid w:val="59FB6308"/>
    <w:rsid w:val="59FD5DAF"/>
    <w:rsid w:val="5A0233C6"/>
    <w:rsid w:val="5A0415F5"/>
    <w:rsid w:val="5A044EE1"/>
    <w:rsid w:val="5A0802B0"/>
    <w:rsid w:val="5A0A539B"/>
    <w:rsid w:val="5A0F4765"/>
    <w:rsid w:val="5A132EDD"/>
    <w:rsid w:val="5A140D0D"/>
    <w:rsid w:val="5A144EA7"/>
    <w:rsid w:val="5A1530F9"/>
    <w:rsid w:val="5A19426B"/>
    <w:rsid w:val="5A1B4488"/>
    <w:rsid w:val="5A214E6E"/>
    <w:rsid w:val="5A24333C"/>
    <w:rsid w:val="5A2450EA"/>
    <w:rsid w:val="5A2E7D17"/>
    <w:rsid w:val="5A33357F"/>
    <w:rsid w:val="5A355549"/>
    <w:rsid w:val="5A3D43FE"/>
    <w:rsid w:val="5A44578C"/>
    <w:rsid w:val="5A461504"/>
    <w:rsid w:val="5A492DA3"/>
    <w:rsid w:val="5A584D94"/>
    <w:rsid w:val="5A5B2AD6"/>
    <w:rsid w:val="5A5B424A"/>
    <w:rsid w:val="5A5C5B77"/>
    <w:rsid w:val="5A64198B"/>
    <w:rsid w:val="5A696FA1"/>
    <w:rsid w:val="5A7E6DC9"/>
    <w:rsid w:val="5A8042EB"/>
    <w:rsid w:val="5A8B33BB"/>
    <w:rsid w:val="5A8C2C8F"/>
    <w:rsid w:val="5AA004E9"/>
    <w:rsid w:val="5AA04906"/>
    <w:rsid w:val="5AA22F9C"/>
    <w:rsid w:val="5AA24261"/>
    <w:rsid w:val="5AA47FD9"/>
    <w:rsid w:val="5ABB5323"/>
    <w:rsid w:val="5AC52B99"/>
    <w:rsid w:val="5ACD1175"/>
    <w:rsid w:val="5AD05272"/>
    <w:rsid w:val="5AD20FEA"/>
    <w:rsid w:val="5AD308BE"/>
    <w:rsid w:val="5AD52888"/>
    <w:rsid w:val="5AD63307"/>
    <w:rsid w:val="5AE20B01"/>
    <w:rsid w:val="5AE21C8B"/>
    <w:rsid w:val="5AE66844"/>
    <w:rsid w:val="5AEC01F4"/>
    <w:rsid w:val="5AF0321E"/>
    <w:rsid w:val="5AF2343A"/>
    <w:rsid w:val="5AF74522"/>
    <w:rsid w:val="5AFD3FEA"/>
    <w:rsid w:val="5B022F52"/>
    <w:rsid w:val="5B04316E"/>
    <w:rsid w:val="5B060C94"/>
    <w:rsid w:val="5B070568"/>
    <w:rsid w:val="5B082265"/>
    <w:rsid w:val="5B0B62AA"/>
    <w:rsid w:val="5B104291"/>
    <w:rsid w:val="5B111A8D"/>
    <w:rsid w:val="5B136F0D"/>
    <w:rsid w:val="5B150ED7"/>
    <w:rsid w:val="5B16086F"/>
    <w:rsid w:val="5B1A029B"/>
    <w:rsid w:val="5B1A64ED"/>
    <w:rsid w:val="5B1E6DBC"/>
    <w:rsid w:val="5B24111A"/>
    <w:rsid w:val="5B2B24A8"/>
    <w:rsid w:val="5B3004D5"/>
    <w:rsid w:val="5B3B7FAC"/>
    <w:rsid w:val="5B3E6680"/>
    <w:rsid w:val="5B44288C"/>
    <w:rsid w:val="5B445318"/>
    <w:rsid w:val="5B4672E2"/>
    <w:rsid w:val="5B4A5024"/>
    <w:rsid w:val="5B4D0671"/>
    <w:rsid w:val="5B590DC3"/>
    <w:rsid w:val="5B5A4B3C"/>
    <w:rsid w:val="5B5C302B"/>
    <w:rsid w:val="5B5C4D58"/>
    <w:rsid w:val="5B6065F6"/>
    <w:rsid w:val="5B61411C"/>
    <w:rsid w:val="5B6F6839"/>
    <w:rsid w:val="5B793214"/>
    <w:rsid w:val="5B7E4CCE"/>
    <w:rsid w:val="5B85605C"/>
    <w:rsid w:val="5B8C73EB"/>
    <w:rsid w:val="5B8F0C89"/>
    <w:rsid w:val="5B9C33A6"/>
    <w:rsid w:val="5BA26C0E"/>
    <w:rsid w:val="5BA62313"/>
    <w:rsid w:val="5BAC183B"/>
    <w:rsid w:val="5BB406F0"/>
    <w:rsid w:val="5BB57FC4"/>
    <w:rsid w:val="5BB671F5"/>
    <w:rsid w:val="5BB85496"/>
    <w:rsid w:val="5BBA5574"/>
    <w:rsid w:val="5BC84E4A"/>
    <w:rsid w:val="5BCF552A"/>
    <w:rsid w:val="5BCF72D8"/>
    <w:rsid w:val="5BD14DFE"/>
    <w:rsid w:val="5BD57CB7"/>
    <w:rsid w:val="5BDB5C7C"/>
    <w:rsid w:val="5BE06D16"/>
    <w:rsid w:val="5BE25396"/>
    <w:rsid w:val="5BE30FD5"/>
    <w:rsid w:val="5BE80399"/>
    <w:rsid w:val="5BEA4111"/>
    <w:rsid w:val="5BEC7E8A"/>
    <w:rsid w:val="5BED59B0"/>
    <w:rsid w:val="5BED775E"/>
    <w:rsid w:val="5BF1724E"/>
    <w:rsid w:val="5C001E31"/>
    <w:rsid w:val="5C036F81"/>
    <w:rsid w:val="5C073232"/>
    <w:rsid w:val="5C0F1DCA"/>
    <w:rsid w:val="5C117945"/>
    <w:rsid w:val="5C163158"/>
    <w:rsid w:val="5C1949F7"/>
    <w:rsid w:val="5C294C3A"/>
    <w:rsid w:val="5C2A09B2"/>
    <w:rsid w:val="5C311D40"/>
    <w:rsid w:val="5C323DE8"/>
    <w:rsid w:val="5C4A3FDD"/>
    <w:rsid w:val="5C4A5A0A"/>
    <w:rsid w:val="5C5123E2"/>
    <w:rsid w:val="5C545824"/>
    <w:rsid w:val="5C5D48E3"/>
    <w:rsid w:val="5C62014C"/>
    <w:rsid w:val="5C6739B4"/>
    <w:rsid w:val="5C6C0930"/>
    <w:rsid w:val="5C71213D"/>
    <w:rsid w:val="5C761E49"/>
    <w:rsid w:val="5C891B7C"/>
    <w:rsid w:val="5C8A1451"/>
    <w:rsid w:val="5C9522CF"/>
    <w:rsid w:val="5C973FD0"/>
    <w:rsid w:val="5C9A1694"/>
    <w:rsid w:val="5CAA110F"/>
    <w:rsid w:val="5CAB7DBD"/>
    <w:rsid w:val="5CAE15E3"/>
    <w:rsid w:val="5CAF2C65"/>
    <w:rsid w:val="5CB00EB7"/>
    <w:rsid w:val="5CB30876"/>
    <w:rsid w:val="5CBD01F4"/>
    <w:rsid w:val="5CBE20AC"/>
    <w:rsid w:val="5CBE3BC2"/>
    <w:rsid w:val="5CC20BEA"/>
    <w:rsid w:val="5CCB474C"/>
    <w:rsid w:val="5CCD5267"/>
    <w:rsid w:val="5CCD7CBB"/>
    <w:rsid w:val="5CD03307"/>
    <w:rsid w:val="5CD31049"/>
    <w:rsid w:val="5CEB6393"/>
    <w:rsid w:val="5CFB0245"/>
    <w:rsid w:val="5D07484F"/>
    <w:rsid w:val="5D0D455B"/>
    <w:rsid w:val="5D115BC4"/>
    <w:rsid w:val="5D137698"/>
    <w:rsid w:val="5D1A0A26"/>
    <w:rsid w:val="5D1D22C5"/>
    <w:rsid w:val="5D1F7DEB"/>
    <w:rsid w:val="5D2A305F"/>
    <w:rsid w:val="5D2B2C34"/>
    <w:rsid w:val="5D2B6790"/>
    <w:rsid w:val="5D327AD8"/>
    <w:rsid w:val="5D373386"/>
    <w:rsid w:val="5D375134"/>
    <w:rsid w:val="5D415FB3"/>
    <w:rsid w:val="5D423AD9"/>
    <w:rsid w:val="5D431C2A"/>
    <w:rsid w:val="5D467A6D"/>
    <w:rsid w:val="5D4B0BE0"/>
    <w:rsid w:val="5D5061F6"/>
    <w:rsid w:val="5D551426"/>
    <w:rsid w:val="5D557CB0"/>
    <w:rsid w:val="5D5977A1"/>
    <w:rsid w:val="5D5B3D22"/>
    <w:rsid w:val="5D5B4DE9"/>
    <w:rsid w:val="5D665A1A"/>
    <w:rsid w:val="5D6B1282"/>
    <w:rsid w:val="5D6D4FFA"/>
    <w:rsid w:val="5D740137"/>
    <w:rsid w:val="5D79574D"/>
    <w:rsid w:val="5D7E736E"/>
    <w:rsid w:val="5D7F6ADB"/>
    <w:rsid w:val="5D9A56C3"/>
    <w:rsid w:val="5D9C58DF"/>
    <w:rsid w:val="5DA1185F"/>
    <w:rsid w:val="5DA34C1B"/>
    <w:rsid w:val="5DAD3649"/>
    <w:rsid w:val="5DB06C95"/>
    <w:rsid w:val="5DBC388C"/>
    <w:rsid w:val="5DC34C1A"/>
    <w:rsid w:val="5DC80482"/>
    <w:rsid w:val="5DCA5FA9"/>
    <w:rsid w:val="5DCB1D21"/>
    <w:rsid w:val="5DD21301"/>
    <w:rsid w:val="5DD92690"/>
    <w:rsid w:val="5DDA2E38"/>
    <w:rsid w:val="5DE0757A"/>
    <w:rsid w:val="5DE50E0B"/>
    <w:rsid w:val="5DE95709"/>
    <w:rsid w:val="5DEF1EB3"/>
    <w:rsid w:val="5DFE3EA4"/>
    <w:rsid w:val="5E007C1C"/>
    <w:rsid w:val="5E037B49"/>
    <w:rsid w:val="5E0E058B"/>
    <w:rsid w:val="5E112C0E"/>
    <w:rsid w:val="5E1B2CA8"/>
    <w:rsid w:val="5E1D7557"/>
    <w:rsid w:val="5E20648A"/>
    <w:rsid w:val="5E2A2EEB"/>
    <w:rsid w:val="5E2E29DB"/>
    <w:rsid w:val="5E3653EC"/>
    <w:rsid w:val="5E385608"/>
    <w:rsid w:val="5E4106E3"/>
    <w:rsid w:val="5E421FE3"/>
    <w:rsid w:val="5E4915C3"/>
    <w:rsid w:val="5E4E6BDA"/>
    <w:rsid w:val="5E5166CA"/>
    <w:rsid w:val="5E541D16"/>
    <w:rsid w:val="5E734892"/>
    <w:rsid w:val="5E736237"/>
    <w:rsid w:val="5E755E27"/>
    <w:rsid w:val="5E761C8C"/>
    <w:rsid w:val="5E79177D"/>
    <w:rsid w:val="5E7D126D"/>
    <w:rsid w:val="5E84084D"/>
    <w:rsid w:val="5E8545C5"/>
    <w:rsid w:val="5E875C48"/>
    <w:rsid w:val="5E8A5BD2"/>
    <w:rsid w:val="5E9071F2"/>
    <w:rsid w:val="5EA26F25"/>
    <w:rsid w:val="5EA42C9D"/>
    <w:rsid w:val="5EA80B66"/>
    <w:rsid w:val="5EB153BA"/>
    <w:rsid w:val="5EB56C59"/>
    <w:rsid w:val="5EB629D1"/>
    <w:rsid w:val="5EBD5B0D"/>
    <w:rsid w:val="5EC7698C"/>
    <w:rsid w:val="5ECA3D86"/>
    <w:rsid w:val="5ECB022A"/>
    <w:rsid w:val="5ECC5D50"/>
    <w:rsid w:val="5ECF17BD"/>
    <w:rsid w:val="5ED35331"/>
    <w:rsid w:val="5ED510A9"/>
    <w:rsid w:val="5EDA66BF"/>
    <w:rsid w:val="5EDC5055"/>
    <w:rsid w:val="5EDF21B5"/>
    <w:rsid w:val="5EE17A4E"/>
    <w:rsid w:val="5EE44E48"/>
    <w:rsid w:val="5EEB267A"/>
    <w:rsid w:val="5EFA0B0F"/>
    <w:rsid w:val="5EFD5F0A"/>
    <w:rsid w:val="5F0059FA"/>
    <w:rsid w:val="5F0525E3"/>
    <w:rsid w:val="5F0563D5"/>
    <w:rsid w:val="5F08322C"/>
    <w:rsid w:val="5F095439"/>
    <w:rsid w:val="5F0E6369"/>
    <w:rsid w:val="5F16521D"/>
    <w:rsid w:val="5F250C9F"/>
    <w:rsid w:val="5F2B6F1B"/>
    <w:rsid w:val="5F2B735B"/>
    <w:rsid w:val="5F327215"/>
    <w:rsid w:val="5F337B7D"/>
    <w:rsid w:val="5F36141C"/>
    <w:rsid w:val="5F3833E6"/>
    <w:rsid w:val="5F3A3771"/>
    <w:rsid w:val="5F434264"/>
    <w:rsid w:val="5F4F0E5B"/>
    <w:rsid w:val="5F546472"/>
    <w:rsid w:val="5F5D2E4C"/>
    <w:rsid w:val="5F602515"/>
    <w:rsid w:val="5F677827"/>
    <w:rsid w:val="5F69550D"/>
    <w:rsid w:val="5F6D7533"/>
    <w:rsid w:val="5F704CD5"/>
    <w:rsid w:val="5F744AFE"/>
    <w:rsid w:val="5F7A1C50"/>
    <w:rsid w:val="5F7D704B"/>
    <w:rsid w:val="5F7F1015"/>
    <w:rsid w:val="5F7F7267"/>
    <w:rsid w:val="5F85487D"/>
    <w:rsid w:val="5F8B79B9"/>
    <w:rsid w:val="5F92623C"/>
    <w:rsid w:val="5F9C3975"/>
    <w:rsid w:val="5FA171DD"/>
    <w:rsid w:val="5FA36AB1"/>
    <w:rsid w:val="5FAA6092"/>
    <w:rsid w:val="5FAB3668"/>
    <w:rsid w:val="5FAB4C32"/>
    <w:rsid w:val="5FAD7930"/>
    <w:rsid w:val="5FB40CBE"/>
    <w:rsid w:val="5FB52C88"/>
    <w:rsid w:val="5FB70C69"/>
    <w:rsid w:val="5FB7255D"/>
    <w:rsid w:val="5FB962D5"/>
    <w:rsid w:val="5FBC595F"/>
    <w:rsid w:val="5FC353A5"/>
    <w:rsid w:val="5FCB6008"/>
    <w:rsid w:val="5FD2383A"/>
    <w:rsid w:val="5FD272AA"/>
    <w:rsid w:val="5FD50C35"/>
    <w:rsid w:val="5FD650D9"/>
    <w:rsid w:val="5FDE306C"/>
    <w:rsid w:val="5FEC2480"/>
    <w:rsid w:val="5FFB4B3F"/>
    <w:rsid w:val="60114363"/>
    <w:rsid w:val="6017749F"/>
    <w:rsid w:val="601856F1"/>
    <w:rsid w:val="60196D73"/>
    <w:rsid w:val="60235E44"/>
    <w:rsid w:val="60237BF2"/>
    <w:rsid w:val="60261490"/>
    <w:rsid w:val="60275934"/>
    <w:rsid w:val="602F47E9"/>
    <w:rsid w:val="603040BD"/>
    <w:rsid w:val="60306213"/>
    <w:rsid w:val="60360F06"/>
    <w:rsid w:val="603D5158"/>
    <w:rsid w:val="604310ED"/>
    <w:rsid w:val="60483AFC"/>
    <w:rsid w:val="604A1623"/>
    <w:rsid w:val="6051475F"/>
    <w:rsid w:val="60593614"/>
    <w:rsid w:val="6062071A"/>
    <w:rsid w:val="606A0FB3"/>
    <w:rsid w:val="606A75CF"/>
    <w:rsid w:val="60762418"/>
    <w:rsid w:val="60781667"/>
    <w:rsid w:val="607C160B"/>
    <w:rsid w:val="607E307A"/>
    <w:rsid w:val="6085265B"/>
    <w:rsid w:val="60885CA7"/>
    <w:rsid w:val="608A5EC3"/>
    <w:rsid w:val="608E7761"/>
    <w:rsid w:val="608F41C0"/>
    <w:rsid w:val="609B59DA"/>
    <w:rsid w:val="609E0FBF"/>
    <w:rsid w:val="60A07495"/>
    <w:rsid w:val="60A26D69"/>
    <w:rsid w:val="60A35BEB"/>
    <w:rsid w:val="60A56859"/>
    <w:rsid w:val="60A96349"/>
    <w:rsid w:val="60AA0313"/>
    <w:rsid w:val="60AA20C1"/>
    <w:rsid w:val="60AE3960"/>
    <w:rsid w:val="60B116A2"/>
    <w:rsid w:val="60B30F76"/>
    <w:rsid w:val="60B42F40"/>
    <w:rsid w:val="60B82A30"/>
    <w:rsid w:val="60BB42CE"/>
    <w:rsid w:val="60CE4002"/>
    <w:rsid w:val="60D30936"/>
    <w:rsid w:val="60D55390"/>
    <w:rsid w:val="60DA29A7"/>
    <w:rsid w:val="60DA5735"/>
    <w:rsid w:val="60E47381"/>
    <w:rsid w:val="60E90E3C"/>
    <w:rsid w:val="60ED512F"/>
    <w:rsid w:val="60F021CA"/>
    <w:rsid w:val="60F577E0"/>
    <w:rsid w:val="60F87821"/>
    <w:rsid w:val="60FA6BA5"/>
    <w:rsid w:val="61021EFD"/>
    <w:rsid w:val="610437BE"/>
    <w:rsid w:val="610619ED"/>
    <w:rsid w:val="610B0A36"/>
    <w:rsid w:val="611052D2"/>
    <w:rsid w:val="611671D6"/>
    <w:rsid w:val="612105D5"/>
    <w:rsid w:val="612400C6"/>
    <w:rsid w:val="612754C0"/>
    <w:rsid w:val="61333E65"/>
    <w:rsid w:val="61363955"/>
    <w:rsid w:val="613A51F3"/>
    <w:rsid w:val="61442516"/>
    <w:rsid w:val="61534507"/>
    <w:rsid w:val="615362B5"/>
    <w:rsid w:val="615A3AE7"/>
    <w:rsid w:val="615C33BC"/>
    <w:rsid w:val="61665FE8"/>
    <w:rsid w:val="616D381B"/>
    <w:rsid w:val="61751999"/>
    <w:rsid w:val="617821BF"/>
    <w:rsid w:val="61830F54"/>
    <w:rsid w:val="6186668A"/>
    <w:rsid w:val="618B1EF3"/>
    <w:rsid w:val="61930DA7"/>
    <w:rsid w:val="61952D71"/>
    <w:rsid w:val="619A0388"/>
    <w:rsid w:val="61A134C4"/>
    <w:rsid w:val="61A15C3F"/>
    <w:rsid w:val="61A22D98"/>
    <w:rsid w:val="61A84853"/>
    <w:rsid w:val="61B256D1"/>
    <w:rsid w:val="61BA4586"/>
    <w:rsid w:val="61D4389A"/>
    <w:rsid w:val="61D5667E"/>
    <w:rsid w:val="61DA0784"/>
    <w:rsid w:val="61DB4C28"/>
    <w:rsid w:val="61DF565F"/>
    <w:rsid w:val="61EB2991"/>
    <w:rsid w:val="61F96E5C"/>
    <w:rsid w:val="620160A1"/>
    <w:rsid w:val="620D0B0D"/>
    <w:rsid w:val="62141EE8"/>
    <w:rsid w:val="621719D8"/>
    <w:rsid w:val="621F6A46"/>
    <w:rsid w:val="62261C1B"/>
    <w:rsid w:val="6232236E"/>
    <w:rsid w:val="62344338"/>
    <w:rsid w:val="62353C0D"/>
    <w:rsid w:val="623E0D13"/>
    <w:rsid w:val="62415C88"/>
    <w:rsid w:val="62450F51"/>
    <w:rsid w:val="624520A2"/>
    <w:rsid w:val="62456545"/>
    <w:rsid w:val="62483394"/>
    <w:rsid w:val="624D53FA"/>
    <w:rsid w:val="62516C98"/>
    <w:rsid w:val="62562501"/>
    <w:rsid w:val="625D388F"/>
    <w:rsid w:val="62642F22"/>
    <w:rsid w:val="626D784A"/>
    <w:rsid w:val="627078FC"/>
    <w:rsid w:val="62724E61"/>
    <w:rsid w:val="62740BD9"/>
    <w:rsid w:val="627875F1"/>
    <w:rsid w:val="62791D4B"/>
    <w:rsid w:val="627961EF"/>
    <w:rsid w:val="62894684"/>
    <w:rsid w:val="628D3A49"/>
    <w:rsid w:val="62946B85"/>
    <w:rsid w:val="629B43B7"/>
    <w:rsid w:val="629D0130"/>
    <w:rsid w:val="62A0091C"/>
    <w:rsid w:val="62A0552A"/>
    <w:rsid w:val="62A52B40"/>
    <w:rsid w:val="62A72D5C"/>
    <w:rsid w:val="62B66AFB"/>
    <w:rsid w:val="62B83FE0"/>
    <w:rsid w:val="62BB05B6"/>
    <w:rsid w:val="62BC2714"/>
    <w:rsid w:val="62BC7E8A"/>
    <w:rsid w:val="62C64852"/>
    <w:rsid w:val="62C751AC"/>
    <w:rsid w:val="62D81168"/>
    <w:rsid w:val="62D82F16"/>
    <w:rsid w:val="62DA6F0F"/>
    <w:rsid w:val="62E95123"/>
    <w:rsid w:val="62EA0E9B"/>
    <w:rsid w:val="62EF31ED"/>
    <w:rsid w:val="62F51D1A"/>
    <w:rsid w:val="62FE7D8C"/>
    <w:rsid w:val="62FF1D52"/>
    <w:rsid w:val="63041F5D"/>
    <w:rsid w:val="631A1780"/>
    <w:rsid w:val="632E2B36"/>
    <w:rsid w:val="63306C1D"/>
    <w:rsid w:val="63347C0D"/>
    <w:rsid w:val="63350368"/>
    <w:rsid w:val="63351072"/>
    <w:rsid w:val="633B5253"/>
    <w:rsid w:val="63400ABB"/>
    <w:rsid w:val="63402869"/>
    <w:rsid w:val="635208CD"/>
    <w:rsid w:val="63576530"/>
    <w:rsid w:val="635B58F5"/>
    <w:rsid w:val="63660DE7"/>
    <w:rsid w:val="63676048"/>
    <w:rsid w:val="636B3D8A"/>
    <w:rsid w:val="636D0C1B"/>
    <w:rsid w:val="636E5628"/>
    <w:rsid w:val="63796F56"/>
    <w:rsid w:val="637D586B"/>
    <w:rsid w:val="6380118E"/>
    <w:rsid w:val="638135AD"/>
    <w:rsid w:val="63862972"/>
    <w:rsid w:val="63901A42"/>
    <w:rsid w:val="639257BA"/>
    <w:rsid w:val="63957059"/>
    <w:rsid w:val="639826A5"/>
    <w:rsid w:val="63992BEC"/>
    <w:rsid w:val="63A159FD"/>
    <w:rsid w:val="63AB23D8"/>
    <w:rsid w:val="63B1118F"/>
    <w:rsid w:val="63B12EB4"/>
    <w:rsid w:val="63B54E4F"/>
    <w:rsid w:val="63BA086D"/>
    <w:rsid w:val="63C2194F"/>
    <w:rsid w:val="63C4349A"/>
    <w:rsid w:val="63C60FC0"/>
    <w:rsid w:val="63C96D02"/>
    <w:rsid w:val="63CB4828"/>
    <w:rsid w:val="63CB65D6"/>
    <w:rsid w:val="63D731CD"/>
    <w:rsid w:val="63DC6A36"/>
    <w:rsid w:val="63DF02D4"/>
    <w:rsid w:val="63E61662"/>
    <w:rsid w:val="63E8362C"/>
    <w:rsid w:val="63EA2D01"/>
    <w:rsid w:val="63EA73A4"/>
    <w:rsid w:val="63F024E1"/>
    <w:rsid w:val="63F21DB5"/>
    <w:rsid w:val="63F2541A"/>
    <w:rsid w:val="63F91D33"/>
    <w:rsid w:val="63FA510E"/>
    <w:rsid w:val="6408782B"/>
    <w:rsid w:val="640E4C21"/>
    <w:rsid w:val="640F71E0"/>
    <w:rsid w:val="641328DA"/>
    <w:rsid w:val="64143F6C"/>
    <w:rsid w:val="641A130C"/>
    <w:rsid w:val="641B59C1"/>
    <w:rsid w:val="642108EC"/>
    <w:rsid w:val="6429154F"/>
    <w:rsid w:val="642A5312"/>
    <w:rsid w:val="642D7291"/>
    <w:rsid w:val="64340620"/>
    <w:rsid w:val="64354398"/>
    <w:rsid w:val="64446389"/>
    <w:rsid w:val="644A252E"/>
    <w:rsid w:val="644B4F3D"/>
    <w:rsid w:val="644D7933"/>
    <w:rsid w:val="645111D2"/>
    <w:rsid w:val="645150AB"/>
    <w:rsid w:val="64526CF8"/>
    <w:rsid w:val="645667E8"/>
    <w:rsid w:val="645C34F5"/>
    <w:rsid w:val="646E49DB"/>
    <w:rsid w:val="64836EB1"/>
    <w:rsid w:val="6484684F"/>
    <w:rsid w:val="648A46E4"/>
    <w:rsid w:val="648C045C"/>
    <w:rsid w:val="648C1029"/>
    <w:rsid w:val="648C220A"/>
    <w:rsid w:val="648F1CFA"/>
    <w:rsid w:val="648F3AA8"/>
    <w:rsid w:val="649410BE"/>
    <w:rsid w:val="649A0C6A"/>
    <w:rsid w:val="649E28D2"/>
    <w:rsid w:val="64A137DB"/>
    <w:rsid w:val="64BB2AEF"/>
    <w:rsid w:val="64C179D9"/>
    <w:rsid w:val="64CC2EE5"/>
    <w:rsid w:val="64CF2C04"/>
    <w:rsid w:val="64D37E39"/>
    <w:rsid w:val="64D65F62"/>
    <w:rsid w:val="64E0682F"/>
    <w:rsid w:val="64E2007C"/>
    <w:rsid w:val="64E43618"/>
    <w:rsid w:val="64E738E4"/>
    <w:rsid w:val="64F733FB"/>
    <w:rsid w:val="64FB2EEB"/>
    <w:rsid w:val="64FD4EB5"/>
    <w:rsid w:val="65000502"/>
    <w:rsid w:val="650032D3"/>
    <w:rsid w:val="6505516F"/>
    <w:rsid w:val="65085608"/>
    <w:rsid w:val="65110961"/>
    <w:rsid w:val="65167D25"/>
    <w:rsid w:val="65202952"/>
    <w:rsid w:val="652341F0"/>
    <w:rsid w:val="65273CE0"/>
    <w:rsid w:val="65313648"/>
    <w:rsid w:val="6533015F"/>
    <w:rsid w:val="65332685"/>
    <w:rsid w:val="65336B29"/>
    <w:rsid w:val="653E102A"/>
    <w:rsid w:val="654A5733"/>
    <w:rsid w:val="654C19C9"/>
    <w:rsid w:val="654C7BEB"/>
    <w:rsid w:val="65534DD3"/>
    <w:rsid w:val="65556AA0"/>
    <w:rsid w:val="65566374"/>
    <w:rsid w:val="655820EC"/>
    <w:rsid w:val="655C497E"/>
    <w:rsid w:val="6562152B"/>
    <w:rsid w:val="656960A7"/>
    <w:rsid w:val="656A1E1F"/>
    <w:rsid w:val="656D480D"/>
    <w:rsid w:val="656E0DD3"/>
    <w:rsid w:val="656E5AE5"/>
    <w:rsid w:val="656E5DB3"/>
    <w:rsid w:val="65742119"/>
    <w:rsid w:val="657C5654"/>
    <w:rsid w:val="657D75F9"/>
    <w:rsid w:val="65864EAB"/>
    <w:rsid w:val="65901886"/>
    <w:rsid w:val="659155FE"/>
    <w:rsid w:val="659550EE"/>
    <w:rsid w:val="65A11CE5"/>
    <w:rsid w:val="65A215B9"/>
    <w:rsid w:val="65A25A5D"/>
    <w:rsid w:val="65A92947"/>
    <w:rsid w:val="65AB2B63"/>
    <w:rsid w:val="65AE7F5E"/>
    <w:rsid w:val="65B8702E"/>
    <w:rsid w:val="65BB267B"/>
    <w:rsid w:val="65BC6B1F"/>
    <w:rsid w:val="65BF3885"/>
    <w:rsid w:val="65C43C25"/>
    <w:rsid w:val="65C86B05"/>
    <w:rsid w:val="65CC1B72"/>
    <w:rsid w:val="65DA6FA5"/>
    <w:rsid w:val="65DD6A95"/>
    <w:rsid w:val="65E240AB"/>
    <w:rsid w:val="65E9368C"/>
    <w:rsid w:val="65EA4F74"/>
    <w:rsid w:val="65EB28EE"/>
    <w:rsid w:val="65F91B21"/>
    <w:rsid w:val="660463DF"/>
    <w:rsid w:val="66081D64"/>
    <w:rsid w:val="660A5ADC"/>
    <w:rsid w:val="660D1E6E"/>
    <w:rsid w:val="66187ACD"/>
    <w:rsid w:val="661C580F"/>
    <w:rsid w:val="661C75BD"/>
    <w:rsid w:val="6623094C"/>
    <w:rsid w:val="66240220"/>
    <w:rsid w:val="662445EA"/>
    <w:rsid w:val="66246472"/>
    <w:rsid w:val="66252916"/>
    <w:rsid w:val="662621EA"/>
    <w:rsid w:val="66280ED6"/>
    <w:rsid w:val="66285F62"/>
    <w:rsid w:val="662D3578"/>
    <w:rsid w:val="663006B8"/>
    <w:rsid w:val="663568D1"/>
    <w:rsid w:val="663D12E2"/>
    <w:rsid w:val="66456079"/>
    <w:rsid w:val="664D3B44"/>
    <w:rsid w:val="66546D57"/>
    <w:rsid w:val="665925BF"/>
    <w:rsid w:val="665B0AF4"/>
    <w:rsid w:val="66632D3A"/>
    <w:rsid w:val="666920D7"/>
    <w:rsid w:val="666A58BA"/>
    <w:rsid w:val="666B40A1"/>
    <w:rsid w:val="666F1DE3"/>
    <w:rsid w:val="667411A7"/>
    <w:rsid w:val="6678578A"/>
    <w:rsid w:val="667A783C"/>
    <w:rsid w:val="667E5B82"/>
    <w:rsid w:val="667F0B84"/>
    <w:rsid w:val="6683713F"/>
    <w:rsid w:val="66860EDB"/>
    <w:rsid w:val="66862C89"/>
    <w:rsid w:val="668A2779"/>
    <w:rsid w:val="668A4527"/>
    <w:rsid w:val="668E72A2"/>
    <w:rsid w:val="669058B5"/>
    <w:rsid w:val="6694184A"/>
    <w:rsid w:val="669435F8"/>
    <w:rsid w:val="669453A6"/>
    <w:rsid w:val="66952ECC"/>
    <w:rsid w:val="669E7FD2"/>
    <w:rsid w:val="66A10559"/>
    <w:rsid w:val="66A80E51"/>
    <w:rsid w:val="66AD290B"/>
    <w:rsid w:val="66AF3F8D"/>
    <w:rsid w:val="66B3651B"/>
    <w:rsid w:val="66B772E6"/>
    <w:rsid w:val="66BE2423"/>
    <w:rsid w:val="66C744D6"/>
    <w:rsid w:val="66C832A1"/>
    <w:rsid w:val="66CC0FE3"/>
    <w:rsid w:val="66CC2D91"/>
    <w:rsid w:val="66CF2882"/>
    <w:rsid w:val="66D82A3B"/>
    <w:rsid w:val="66E225B5"/>
    <w:rsid w:val="66E300DB"/>
    <w:rsid w:val="66E63727"/>
    <w:rsid w:val="66F44096"/>
    <w:rsid w:val="66F83B86"/>
    <w:rsid w:val="66FC2F4B"/>
    <w:rsid w:val="67050051"/>
    <w:rsid w:val="670544F5"/>
    <w:rsid w:val="670818F0"/>
    <w:rsid w:val="6712451C"/>
    <w:rsid w:val="6716400D"/>
    <w:rsid w:val="671D0AA9"/>
    <w:rsid w:val="67220C03"/>
    <w:rsid w:val="672506F4"/>
    <w:rsid w:val="672A5D0A"/>
    <w:rsid w:val="672A7AB8"/>
    <w:rsid w:val="673152EA"/>
    <w:rsid w:val="67386679"/>
    <w:rsid w:val="673F4707"/>
    <w:rsid w:val="67401089"/>
    <w:rsid w:val="67446DCC"/>
    <w:rsid w:val="6747066A"/>
    <w:rsid w:val="674F332C"/>
    <w:rsid w:val="6753700F"/>
    <w:rsid w:val="67550FD9"/>
    <w:rsid w:val="67566AFF"/>
    <w:rsid w:val="675F3C06"/>
    <w:rsid w:val="675F67A1"/>
    <w:rsid w:val="67670D0C"/>
    <w:rsid w:val="67705E13"/>
    <w:rsid w:val="67717495"/>
    <w:rsid w:val="6773320D"/>
    <w:rsid w:val="677A0A3F"/>
    <w:rsid w:val="677D5E3A"/>
    <w:rsid w:val="678038D3"/>
    <w:rsid w:val="67826A0C"/>
    <w:rsid w:val="67832B2D"/>
    <w:rsid w:val="678C0773"/>
    <w:rsid w:val="678E777F"/>
    <w:rsid w:val="67917B37"/>
    <w:rsid w:val="67982C74"/>
    <w:rsid w:val="679B05FF"/>
    <w:rsid w:val="679E535F"/>
    <w:rsid w:val="67A473A3"/>
    <w:rsid w:val="67A579EE"/>
    <w:rsid w:val="67AD3D9E"/>
    <w:rsid w:val="67AF3410"/>
    <w:rsid w:val="67B33F51"/>
    <w:rsid w:val="67BF28F6"/>
    <w:rsid w:val="67C1041C"/>
    <w:rsid w:val="67C9107F"/>
    <w:rsid w:val="67D61813"/>
    <w:rsid w:val="67DA328C"/>
    <w:rsid w:val="67DD2D7C"/>
    <w:rsid w:val="67E14DA3"/>
    <w:rsid w:val="67EB5499"/>
    <w:rsid w:val="67EB7247"/>
    <w:rsid w:val="67F105D6"/>
    <w:rsid w:val="67FA56DC"/>
    <w:rsid w:val="680227E3"/>
    <w:rsid w:val="680237F7"/>
    <w:rsid w:val="68025E7C"/>
    <w:rsid w:val="681574EB"/>
    <w:rsid w:val="6817003C"/>
    <w:rsid w:val="68190258"/>
    <w:rsid w:val="682409AB"/>
    <w:rsid w:val="6832131A"/>
    <w:rsid w:val="68324E76"/>
    <w:rsid w:val="68336E40"/>
    <w:rsid w:val="683926A8"/>
    <w:rsid w:val="683C7AA3"/>
    <w:rsid w:val="68442DFB"/>
    <w:rsid w:val="68444BA9"/>
    <w:rsid w:val="684626D0"/>
    <w:rsid w:val="685331B3"/>
    <w:rsid w:val="685F3791"/>
    <w:rsid w:val="685F7C35"/>
    <w:rsid w:val="686B482C"/>
    <w:rsid w:val="687F36D1"/>
    <w:rsid w:val="689478DF"/>
    <w:rsid w:val="689735B5"/>
    <w:rsid w:val="68996CA3"/>
    <w:rsid w:val="68A613C0"/>
    <w:rsid w:val="68B0223F"/>
    <w:rsid w:val="68BB3D9B"/>
    <w:rsid w:val="68C1269E"/>
    <w:rsid w:val="68C161FA"/>
    <w:rsid w:val="68C77CB4"/>
    <w:rsid w:val="68C81889"/>
    <w:rsid w:val="68C857DA"/>
    <w:rsid w:val="68CA1553"/>
    <w:rsid w:val="68D22FDF"/>
    <w:rsid w:val="68D45F2D"/>
    <w:rsid w:val="68DA20DD"/>
    <w:rsid w:val="68DB72BC"/>
    <w:rsid w:val="68DC3034"/>
    <w:rsid w:val="68DD75D0"/>
    <w:rsid w:val="68E5013A"/>
    <w:rsid w:val="68E6665C"/>
    <w:rsid w:val="68EB3277"/>
    <w:rsid w:val="68F24605"/>
    <w:rsid w:val="68F949C9"/>
    <w:rsid w:val="68FB5BB0"/>
    <w:rsid w:val="68FD36D6"/>
    <w:rsid w:val="68FE4C09"/>
    <w:rsid w:val="69012A9A"/>
    <w:rsid w:val="6903220E"/>
    <w:rsid w:val="69036813"/>
    <w:rsid w:val="690D143F"/>
    <w:rsid w:val="690E58E3"/>
    <w:rsid w:val="690F3409"/>
    <w:rsid w:val="69163905"/>
    <w:rsid w:val="691A250E"/>
    <w:rsid w:val="691B43CA"/>
    <w:rsid w:val="69201D61"/>
    <w:rsid w:val="693C3526"/>
    <w:rsid w:val="694276A3"/>
    <w:rsid w:val="69474951"/>
    <w:rsid w:val="6948072F"/>
    <w:rsid w:val="694C01BA"/>
    <w:rsid w:val="695E7EED"/>
    <w:rsid w:val="695F613F"/>
    <w:rsid w:val="69602435"/>
    <w:rsid w:val="696035A3"/>
    <w:rsid w:val="6965127B"/>
    <w:rsid w:val="69675991"/>
    <w:rsid w:val="69676DA1"/>
    <w:rsid w:val="69676EFB"/>
    <w:rsid w:val="696E23D7"/>
    <w:rsid w:val="69717C20"/>
    <w:rsid w:val="697274F4"/>
    <w:rsid w:val="69733998"/>
    <w:rsid w:val="69790883"/>
    <w:rsid w:val="697B0A9F"/>
    <w:rsid w:val="697D65C5"/>
    <w:rsid w:val="697F233D"/>
    <w:rsid w:val="69834BB6"/>
    <w:rsid w:val="69890FB9"/>
    <w:rsid w:val="699B2EEF"/>
    <w:rsid w:val="699D0A15"/>
    <w:rsid w:val="699D362A"/>
    <w:rsid w:val="699D6C67"/>
    <w:rsid w:val="69A022B3"/>
    <w:rsid w:val="69A2602B"/>
    <w:rsid w:val="69A91168"/>
    <w:rsid w:val="69B268DB"/>
    <w:rsid w:val="69B422A5"/>
    <w:rsid w:val="69BE2E51"/>
    <w:rsid w:val="69C266CE"/>
    <w:rsid w:val="69C77840"/>
    <w:rsid w:val="69D0116A"/>
    <w:rsid w:val="69D34437"/>
    <w:rsid w:val="69E228CC"/>
    <w:rsid w:val="69E2467A"/>
    <w:rsid w:val="69EA352F"/>
    <w:rsid w:val="69EC72A7"/>
    <w:rsid w:val="69ED3DE4"/>
    <w:rsid w:val="69F16A95"/>
    <w:rsid w:val="69F85BB3"/>
    <w:rsid w:val="69FA452D"/>
    <w:rsid w:val="69FA5E67"/>
    <w:rsid w:val="69FF347E"/>
    <w:rsid w:val="6A022F6E"/>
    <w:rsid w:val="6A084746"/>
    <w:rsid w:val="6A0C16F7"/>
    <w:rsid w:val="6A202770"/>
    <w:rsid w:val="6A294057"/>
    <w:rsid w:val="6A2E3D63"/>
    <w:rsid w:val="6A2F771F"/>
    <w:rsid w:val="6A31115D"/>
    <w:rsid w:val="6A354C04"/>
    <w:rsid w:val="6A370475"/>
    <w:rsid w:val="6A386990"/>
    <w:rsid w:val="6A3C022E"/>
    <w:rsid w:val="6A3D3FA6"/>
    <w:rsid w:val="6A3F7D1E"/>
    <w:rsid w:val="6A475399"/>
    <w:rsid w:val="6A4E7F61"/>
    <w:rsid w:val="6A5135AE"/>
    <w:rsid w:val="6A55309E"/>
    <w:rsid w:val="6A575068"/>
    <w:rsid w:val="6A576E16"/>
    <w:rsid w:val="6A600D51"/>
    <w:rsid w:val="6A607B56"/>
    <w:rsid w:val="6A6652AB"/>
    <w:rsid w:val="6A694D9B"/>
    <w:rsid w:val="6A6B1EA4"/>
    <w:rsid w:val="6A6B466F"/>
    <w:rsid w:val="6A731776"/>
    <w:rsid w:val="6A7554EE"/>
    <w:rsid w:val="6A75729C"/>
    <w:rsid w:val="6A7E0847"/>
    <w:rsid w:val="6A815C41"/>
    <w:rsid w:val="6A830E37"/>
    <w:rsid w:val="6A835E5D"/>
    <w:rsid w:val="6A876FCF"/>
    <w:rsid w:val="6A8E035E"/>
    <w:rsid w:val="6A916415"/>
    <w:rsid w:val="6A9260A0"/>
    <w:rsid w:val="6A941E18"/>
    <w:rsid w:val="6A955B90"/>
    <w:rsid w:val="6A9E2C97"/>
    <w:rsid w:val="6AA95198"/>
    <w:rsid w:val="6AB14CFA"/>
    <w:rsid w:val="6AB31849"/>
    <w:rsid w:val="6AB61902"/>
    <w:rsid w:val="6ABE0C43"/>
    <w:rsid w:val="6AC87D14"/>
    <w:rsid w:val="6ACA3A8C"/>
    <w:rsid w:val="6AD93CCF"/>
    <w:rsid w:val="6AE306AA"/>
    <w:rsid w:val="6AE461D0"/>
    <w:rsid w:val="6AEB196E"/>
    <w:rsid w:val="6AEB755E"/>
    <w:rsid w:val="6AEC1C54"/>
    <w:rsid w:val="6AEE2E69"/>
    <w:rsid w:val="6AF8554D"/>
    <w:rsid w:val="6AFB3C45"/>
    <w:rsid w:val="6AFD7874"/>
    <w:rsid w:val="6B012072"/>
    <w:rsid w:val="6B03159A"/>
    <w:rsid w:val="6B032AFA"/>
    <w:rsid w:val="6B057C17"/>
    <w:rsid w:val="6B0F76F1"/>
    <w:rsid w:val="6B106FC5"/>
    <w:rsid w:val="6B166CD1"/>
    <w:rsid w:val="6B170353"/>
    <w:rsid w:val="6B182A49"/>
    <w:rsid w:val="6B270655"/>
    <w:rsid w:val="6B3453A9"/>
    <w:rsid w:val="6B361121"/>
    <w:rsid w:val="6B362ECF"/>
    <w:rsid w:val="6B3709F5"/>
    <w:rsid w:val="6B3F4047"/>
    <w:rsid w:val="6B4329B7"/>
    <w:rsid w:val="6B4B624F"/>
    <w:rsid w:val="6B68191D"/>
    <w:rsid w:val="6B69379A"/>
    <w:rsid w:val="6B6A4927"/>
    <w:rsid w:val="6B6F4633"/>
    <w:rsid w:val="6B712159"/>
    <w:rsid w:val="6B741C4A"/>
    <w:rsid w:val="6B8445A0"/>
    <w:rsid w:val="6B89792A"/>
    <w:rsid w:val="6B8A321B"/>
    <w:rsid w:val="6B8C2AEF"/>
    <w:rsid w:val="6B8E4AB9"/>
    <w:rsid w:val="6B910106"/>
    <w:rsid w:val="6B9136FA"/>
    <w:rsid w:val="6B916358"/>
    <w:rsid w:val="6B950E50"/>
    <w:rsid w:val="6BA50055"/>
    <w:rsid w:val="6BA73DCD"/>
    <w:rsid w:val="6BAE6F0A"/>
    <w:rsid w:val="6BB33F74"/>
    <w:rsid w:val="6BB362CE"/>
    <w:rsid w:val="6BB422D8"/>
    <w:rsid w:val="6BBD0EFB"/>
    <w:rsid w:val="6BBF2EC5"/>
    <w:rsid w:val="6BCF6E80"/>
    <w:rsid w:val="6BD00476"/>
    <w:rsid w:val="6BD46864"/>
    <w:rsid w:val="6BD526E8"/>
    <w:rsid w:val="6BDD0D55"/>
    <w:rsid w:val="6BE648F5"/>
    <w:rsid w:val="6BEA3CBA"/>
    <w:rsid w:val="6BF40694"/>
    <w:rsid w:val="6BF6265F"/>
    <w:rsid w:val="6BFE3BD0"/>
    <w:rsid w:val="6C044D7B"/>
    <w:rsid w:val="6C073038"/>
    <w:rsid w:val="6C07486C"/>
    <w:rsid w:val="6C0E79A8"/>
    <w:rsid w:val="6C1B3D23"/>
    <w:rsid w:val="6C2216A6"/>
    <w:rsid w:val="6C2255DD"/>
    <w:rsid w:val="6C262F44"/>
    <w:rsid w:val="6C276CBC"/>
    <w:rsid w:val="6C3118E9"/>
    <w:rsid w:val="6C315445"/>
    <w:rsid w:val="6C375151"/>
    <w:rsid w:val="6C393169"/>
    <w:rsid w:val="6C411B2C"/>
    <w:rsid w:val="6C4258A4"/>
    <w:rsid w:val="6C467142"/>
    <w:rsid w:val="6C4B6506"/>
    <w:rsid w:val="6C4F283E"/>
    <w:rsid w:val="6C523D39"/>
    <w:rsid w:val="6C5A2BED"/>
    <w:rsid w:val="6C5B328B"/>
    <w:rsid w:val="6C5B57B2"/>
    <w:rsid w:val="6C5C0F9C"/>
    <w:rsid w:val="6C652AAE"/>
    <w:rsid w:val="6C6972D4"/>
    <w:rsid w:val="6C6B6BA9"/>
    <w:rsid w:val="6C6D0B73"/>
    <w:rsid w:val="6C6F2A2E"/>
    <w:rsid w:val="6C731F01"/>
    <w:rsid w:val="6C7D68DC"/>
    <w:rsid w:val="6C7F08A6"/>
    <w:rsid w:val="6C7F1029"/>
    <w:rsid w:val="6C820BB3"/>
    <w:rsid w:val="6C845EBC"/>
    <w:rsid w:val="6C852FDC"/>
    <w:rsid w:val="6C871509"/>
    <w:rsid w:val="6C891725"/>
    <w:rsid w:val="6CAB169B"/>
    <w:rsid w:val="6CAE2F39"/>
    <w:rsid w:val="6CB26586"/>
    <w:rsid w:val="6CB5251A"/>
    <w:rsid w:val="6CB542C8"/>
    <w:rsid w:val="6CB92202"/>
    <w:rsid w:val="6CBD1454"/>
    <w:rsid w:val="6CBF0DF2"/>
    <w:rsid w:val="6CC83FFB"/>
    <w:rsid w:val="6CCF5389"/>
    <w:rsid w:val="6CD03BF2"/>
    <w:rsid w:val="6CD40BF2"/>
    <w:rsid w:val="6CD504C6"/>
    <w:rsid w:val="6CD65AD8"/>
    <w:rsid w:val="6CD75FEC"/>
    <w:rsid w:val="6CD83312"/>
    <w:rsid w:val="6CDB1F80"/>
    <w:rsid w:val="6CDC1854"/>
    <w:rsid w:val="6CDD0C04"/>
    <w:rsid w:val="6CE626D3"/>
    <w:rsid w:val="6CE95503"/>
    <w:rsid w:val="6CEA127C"/>
    <w:rsid w:val="6CEA21C3"/>
    <w:rsid w:val="6CEB1A97"/>
    <w:rsid w:val="6CEB5F3B"/>
    <w:rsid w:val="6CF05300"/>
    <w:rsid w:val="6CFF5543"/>
    <w:rsid w:val="6D042B59"/>
    <w:rsid w:val="6D1C6CBB"/>
    <w:rsid w:val="6D231231"/>
    <w:rsid w:val="6D24219E"/>
    <w:rsid w:val="6D25247C"/>
    <w:rsid w:val="6D27451A"/>
    <w:rsid w:val="6D312AAB"/>
    <w:rsid w:val="6D365409"/>
    <w:rsid w:val="6D396CA7"/>
    <w:rsid w:val="6D3E236B"/>
    <w:rsid w:val="6D3E250F"/>
    <w:rsid w:val="6D437B25"/>
    <w:rsid w:val="6D45564C"/>
    <w:rsid w:val="6D4B67ED"/>
    <w:rsid w:val="6D4C349D"/>
    <w:rsid w:val="6D594C53"/>
    <w:rsid w:val="6D5E04BB"/>
    <w:rsid w:val="6D617FAC"/>
    <w:rsid w:val="6D6A4D17"/>
    <w:rsid w:val="6D725D15"/>
    <w:rsid w:val="6D745F31"/>
    <w:rsid w:val="6D7829AB"/>
    <w:rsid w:val="6D7B72BF"/>
    <w:rsid w:val="6D7E46BA"/>
    <w:rsid w:val="6D8617C0"/>
    <w:rsid w:val="6D8746F4"/>
    <w:rsid w:val="6D8B1D1F"/>
    <w:rsid w:val="6D934609"/>
    <w:rsid w:val="6D9851BF"/>
    <w:rsid w:val="6D9E6B0A"/>
    <w:rsid w:val="6DA21C1D"/>
    <w:rsid w:val="6DA305C4"/>
    <w:rsid w:val="6DA3590F"/>
    <w:rsid w:val="6DA56858"/>
    <w:rsid w:val="6DAD31F1"/>
    <w:rsid w:val="6DAD4F9F"/>
    <w:rsid w:val="6DB63E53"/>
    <w:rsid w:val="6DB91B96"/>
    <w:rsid w:val="6DBB590E"/>
    <w:rsid w:val="6DC13D2D"/>
    <w:rsid w:val="6DC35486"/>
    <w:rsid w:val="6DCB4A4F"/>
    <w:rsid w:val="6DCF13B9"/>
    <w:rsid w:val="6DDB7D5E"/>
    <w:rsid w:val="6DDD5884"/>
    <w:rsid w:val="6DDF784E"/>
    <w:rsid w:val="6DE50BDD"/>
    <w:rsid w:val="6DFB21AE"/>
    <w:rsid w:val="6E001573"/>
    <w:rsid w:val="6E0562F4"/>
    <w:rsid w:val="6E0F7A08"/>
    <w:rsid w:val="6E1224B2"/>
    <w:rsid w:val="6E166FE8"/>
    <w:rsid w:val="6E1C45D8"/>
    <w:rsid w:val="6E205FAA"/>
    <w:rsid w:val="6E274D51"/>
    <w:rsid w:val="6E276AFF"/>
    <w:rsid w:val="6E285A2F"/>
    <w:rsid w:val="6E2873C5"/>
    <w:rsid w:val="6E3666E2"/>
    <w:rsid w:val="6E3C787E"/>
    <w:rsid w:val="6E3D27C7"/>
    <w:rsid w:val="6E4C47B8"/>
    <w:rsid w:val="6E4E6782"/>
    <w:rsid w:val="6E5056B5"/>
    <w:rsid w:val="6E531FEA"/>
    <w:rsid w:val="6E5378F4"/>
    <w:rsid w:val="6E616F0C"/>
    <w:rsid w:val="6E62222D"/>
    <w:rsid w:val="6E6733A0"/>
    <w:rsid w:val="6E6E2980"/>
    <w:rsid w:val="6E721FA9"/>
    <w:rsid w:val="6E7361E8"/>
    <w:rsid w:val="6E751F61"/>
    <w:rsid w:val="6E753D0F"/>
    <w:rsid w:val="6E7A1325"/>
    <w:rsid w:val="6E7A30D3"/>
    <w:rsid w:val="6E7F4B8D"/>
    <w:rsid w:val="6E8405B5"/>
    <w:rsid w:val="6E867548"/>
    <w:rsid w:val="6E8A7C68"/>
    <w:rsid w:val="6E8E6B7E"/>
    <w:rsid w:val="6E9C74ED"/>
    <w:rsid w:val="6EA61895"/>
    <w:rsid w:val="6EA91C0A"/>
    <w:rsid w:val="6EA97922"/>
    <w:rsid w:val="6EB6186B"/>
    <w:rsid w:val="6EB72579"/>
    <w:rsid w:val="6EBF142E"/>
    <w:rsid w:val="6EBF4F8A"/>
    <w:rsid w:val="6EC32CCC"/>
    <w:rsid w:val="6EC802EF"/>
    <w:rsid w:val="6ECC76A7"/>
    <w:rsid w:val="6ED00934"/>
    <w:rsid w:val="6ED00F45"/>
    <w:rsid w:val="6ED30A35"/>
    <w:rsid w:val="6EF07839"/>
    <w:rsid w:val="6EFC4430"/>
    <w:rsid w:val="6F046E40"/>
    <w:rsid w:val="6F084B83"/>
    <w:rsid w:val="6F1277AF"/>
    <w:rsid w:val="6F1572A0"/>
    <w:rsid w:val="6F1E43A6"/>
    <w:rsid w:val="6F20011E"/>
    <w:rsid w:val="6F2F1DA8"/>
    <w:rsid w:val="6F307C36"/>
    <w:rsid w:val="6F321C00"/>
    <w:rsid w:val="6F373B8F"/>
    <w:rsid w:val="6F495A1E"/>
    <w:rsid w:val="6F4D4C8B"/>
    <w:rsid w:val="6F4F4560"/>
    <w:rsid w:val="6F55769C"/>
    <w:rsid w:val="6F5778B8"/>
    <w:rsid w:val="6F6B5112"/>
    <w:rsid w:val="6F7574FB"/>
    <w:rsid w:val="6F782D92"/>
    <w:rsid w:val="6F7C10CD"/>
    <w:rsid w:val="6F806E0F"/>
    <w:rsid w:val="6F810491"/>
    <w:rsid w:val="6F8632C9"/>
    <w:rsid w:val="6F906926"/>
    <w:rsid w:val="6F9A2B1D"/>
    <w:rsid w:val="6FA1380A"/>
    <w:rsid w:val="6FA80114"/>
    <w:rsid w:val="6FAC19B2"/>
    <w:rsid w:val="6FAD38DC"/>
    <w:rsid w:val="6FB72105"/>
    <w:rsid w:val="6FBA2945"/>
    <w:rsid w:val="6FBB39A3"/>
    <w:rsid w:val="6FBD4E7A"/>
    <w:rsid w:val="6FBD596D"/>
    <w:rsid w:val="6FC50CC6"/>
    <w:rsid w:val="6FCC3E02"/>
    <w:rsid w:val="6FCE10E6"/>
    <w:rsid w:val="6FCE7B7A"/>
    <w:rsid w:val="6FD44A65"/>
    <w:rsid w:val="6FD66A2F"/>
    <w:rsid w:val="6FD915C1"/>
    <w:rsid w:val="6FE27182"/>
    <w:rsid w:val="6FEC6252"/>
    <w:rsid w:val="6FFD0E06"/>
    <w:rsid w:val="6FFD3FBC"/>
    <w:rsid w:val="70001CFE"/>
    <w:rsid w:val="700A66D9"/>
    <w:rsid w:val="70117A67"/>
    <w:rsid w:val="70161521"/>
    <w:rsid w:val="70172E55"/>
    <w:rsid w:val="701E62D5"/>
    <w:rsid w:val="70207CAA"/>
    <w:rsid w:val="7023779A"/>
    <w:rsid w:val="70254166"/>
    <w:rsid w:val="702A28D7"/>
    <w:rsid w:val="702C664F"/>
    <w:rsid w:val="70334E91"/>
    <w:rsid w:val="703419A7"/>
    <w:rsid w:val="70390D6C"/>
    <w:rsid w:val="7050475B"/>
    <w:rsid w:val="70512559"/>
    <w:rsid w:val="705B5186"/>
    <w:rsid w:val="705E44A0"/>
    <w:rsid w:val="70621F91"/>
    <w:rsid w:val="7064228D"/>
    <w:rsid w:val="706A53C9"/>
    <w:rsid w:val="706C2EEF"/>
    <w:rsid w:val="70746726"/>
    <w:rsid w:val="70761FC0"/>
    <w:rsid w:val="70871AD7"/>
    <w:rsid w:val="708741CD"/>
    <w:rsid w:val="70891CF3"/>
    <w:rsid w:val="7089553E"/>
    <w:rsid w:val="708B5A6B"/>
    <w:rsid w:val="70912956"/>
    <w:rsid w:val="70926DFA"/>
    <w:rsid w:val="70950698"/>
    <w:rsid w:val="70AB7397"/>
    <w:rsid w:val="70AC59E2"/>
    <w:rsid w:val="70AF4BE2"/>
    <w:rsid w:val="70B14DA6"/>
    <w:rsid w:val="70B36D70"/>
    <w:rsid w:val="70BA00FF"/>
    <w:rsid w:val="70BC5DE5"/>
    <w:rsid w:val="70BD04F4"/>
    <w:rsid w:val="70BD7BEF"/>
    <w:rsid w:val="70C42A95"/>
    <w:rsid w:val="70C44AD9"/>
    <w:rsid w:val="70CC398E"/>
    <w:rsid w:val="70D43113"/>
    <w:rsid w:val="70E03BFF"/>
    <w:rsid w:val="70E43850"/>
    <w:rsid w:val="70E51E49"/>
    <w:rsid w:val="70F84783"/>
    <w:rsid w:val="70FF5B11"/>
    <w:rsid w:val="71017ADB"/>
    <w:rsid w:val="71043232"/>
    <w:rsid w:val="710475CC"/>
    <w:rsid w:val="71092E34"/>
    <w:rsid w:val="710D46D2"/>
    <w:rsid w:val="7113780F"/>
    <w:rsid w:val="711A294B"/>
    <w:rsid w:val="711D243B"/>
    <w:rsid w:val="711E68DF"/>
    <w:rsid w:val="711F4B47"/>
    <w:rsid w:val="712612F0"/>
    <w:rsid w:val="71267542"/>
    <w:rsid w:val="712D6B22"/>
    <w:rsid w:val="712E4649"/>
    <w:rsid w:val="71326826"/>
    <w:rsid w:val="713779A1"/>
    <w:rsid w:val="71472037"/>
    <w:rsid w:val="7148570A"/>
    <w:rsid w:val="714D5124"/>
    <w:rsid w:val="7150636D"/>
    <w:rsid w:val="71520337"/>
    <w:rsid w:val="715C7408"/>
    <w:rsid w:val="71665B90"/>
    <w:rsid w:val="7169742F"/>
    <w:rsid w:val="717209D9"/>
    <w:rsid w:val="71752277"/>
    <w:rsid w:val="71775FF0"/>
    <w:rsid w:val="717C7162"/>
    <w:rsid w:val="71804EA4"/>
    <w:rsid w:val="71867FE1"/>
    <w:rsid w:val="71881FAB"/>
    <w:rsid w:val="71883D59"/>
    <w:rsid w:val="71902C0D"/>
    <w:rsid w:val="719D4A4B"/>
    <w:rsid w:val="71A010A2"/>
    <w:rsid w:val="71A32941"/>
    <w:rsid w:val="71A7602D"/>
    <w:rsid w:val="71BC291C"/>
    <w:rsid w:val="71BE3C1E"/>
    <w:rsid w:val="71BF231F"/>
    <w:rsid w:val="71C54FAD"/>
    <w:rsid w:val="71C56D5B"/>
    <w:rsid w:val="71D074AE"/>
    <w:rsid w:val="71D21478"/>
    <w:rsid w:val="71E4650D"/>
    <w:rsid w:val="71F47640"/>
    <w:rsid w:val="71F96A05"/>
    <w:rsid w:val="71FB277D"/>
    <w:rsid w:val="720553A9"/>
    <w:rsid w:val="7206524F"/>
    <w:rsid w:val="720930EC"/>
    <w:rsid w:val="720D24B0"/>
    <w:rsid w:val="72186868"/>
    <w:rsid w:val="721D6B97"/>
    <w:rsid w:val="721F276B"/>
    <w:rsid w:val="722241AD"/>
    <w:rsid w:val="722845FD"/>
    <w:rsid w:val="722E2B52"/>
    <w:rsid w:val="72330169"/>
    <w:rsid w:val="72387F2C"/>
    <w:rsid w:val="7242215A"/>
    <w:rsid w:val="7249173A"/>
    <w:rsid w:val="724C122A"/>
    <w:rsid w:val="724C4D86"/>
    <w:rsid w:val="724F0D1A"/>
    <w:rsid w:val="724F2AC9"/>
    <w:rsid w:val="725105EF"/>
    <w:rsid w:val="725567DB"/>
    <w:rsid w:val="7258372B"/>
    <w:rsid w:val="725B76BF"/>
    <w:rsid w:val="726447C6"/>
    <w:rsid w:val="72691DDC"/>
    <w:rsid w:val="726F7761"/>
    <w:rsid w:val="72724B93"/>
    <w:rsid w:val="72727AFB"/>
    <w:rsid w:val="72730565"/>
    <w:rsid w:val="72785B7B"/>
    <w:rsid w:val="72792485"/>
    <w:rsid w:val="72827920"/>
    <w:rsid w:val="72844955"/>
    <w:rsid w:val="72882086"/>
    <w:rsid w:val="728E0383"/>
    <w:rsid w:val="728E1843"/>
    <w:rsid w:val="728E35F1"/>
    <w:rsid w:val="7294672D"/>
    <w:rsid w:val="729606F7"/>
    <w:rsid w:val="729C2D68"/>
    <w:rsid w:val="729C3F60"/>
    <w:rsid w:val="72A42E14"/>
    <w:rsid w:val="72A746B3"/>
    <w:rsid w:val="72A93F87"/>
    <w:rsid w:val="72BA43E6"/>
    <w:rsid w:val="72C74D55"/>
    <w:rsid w:val="72C9287B"/>
    <w:rsid w:val="72CE60E3"/>
    <w:rsid w:val="72CE7313"/>
    <w:rsid w:val="72D134DE"/>
    <w:rsid w:val="72E256EB"/>
    <w:rsid w:val="72E35115"/>
    <w:rsid w:val="72F316A6"/>
    <w:rsid w:val="72F63973"/>
    <w:rsid w:val="73011B3E"/>
    <w:rsid w:val="7306587D"/>
    <w:rsid w:val="730C2768"/>
    <w:rsid w:val="730D2837"/>
    <w:rsid w:val="730D5AAB"/>
    <w:rsid w:val="730E0A26"/>
    <w:rsid w:val="7318735E"/>
    <w:rsid w:val="731E7C2D"/>
    <w:rsid w:val="732301DD"/>
    <w:rsid w:val="732B0E40"/>
    <w:rsid w:val="732D2E0A"/>
    <w:rsid w:val="73410663"/>
    <w:rsid w:val="734939BC"/>
    <w:rsid w:val="73497518"/>
    <w:rsid w:val="73504D4A"/>
    <w:rsid w:val="735442C9"/>
    <w:rsid w:val="736600CA"/>
    <w:rsid w:val="7366631C"/>
    <w:rsid w:val="73703635"/>
    <w:rsid w:val="7372081D"/>
    <w:rsid w:val="73741484"/>
    <w:rsid w:val="73770529"/>
    <w:rsid w:val="7379604F"/>
    <w:rsid w:val="737A1DC7"/>
    <w:rsid w:val="737F41C3"/>
    <w:rsid w:val="738642C8"/>
    <w:rsid w:val="738C135D"/>
    <w:rsid w:val="73966C01"/>
    <w:rsid w:val="73A0182E"/>
    <w:rsid w:val="73A155A6"/>
    <w:rsid w:val="73A56E44"/>
    <w:rsid w:val="73A806E2"/>
    <w:rsid w:val="73A82866"/>
    <w:rsid w:val="73B21561"/>
    <w:rsid w:val="73B76B77"/>
    <w:rsid w:val="73B928EF"/>
    <w:rsid w:val="73B9469D"/>
    <w:rsid w:val="73BC5F3C"/>
    <w:rsid w:val="73C03C7E"/>
    <w:rsid w:val="73C60B68"/>
    <w:rsid w:val="73D72D76"/>
    <w:rsid w:val="73D9089C"/>
    <w:rsid w:val="73DC65DE"/>
    <w:rsid w:val="73E159A2"/>
    <w:rsid w:val="73E62FB9"/>
    <w:rsid w:val="73EB05CF"/>
    <w:rsid w:val="73F25E01"/>
    <w:rsid w:val="73F676A0"/>
    <w:rsid w:val="73F97190"/>
    <w:rsid w:val="73FB2F08"/>
    <w:rsid w:val="73FC0A2E"/>
    <w:rsid w:val="73FE6554"/>
    <w:rsid w:val="74035919"/>
    <w:rsid w:val="74036ECA"/>
    <w:rsid w:val="74051DA4"/>
    <w:rsid w:val="74055E42"/>
    <w:rsid w:val="740C0C71"/>
    <w:rsid w:val="740C6EC3"/>
    <w:rsid w:val="74180DA7"/>
    <w:rsid w:val="74185868"/>
    <w:rsid w:val="741B2C62"/>
    <w:rsid w:val="741C4C2C"/>
    <w:rsid w:val="742111BC"/>
    <w:rsid w:val="74213FF1"/>
    <w:rsid w:val="742F2BB2"/>
    <w:rsid w:val="74307954"/>
    <w:rsid w:val="743401C8"/>
    <w:rsid w:val="74341F76"/>
    <w:rsid w:val="743B6F9D"/>
    <w:rsid w:val="743C0E2B"/>
    <w:rsid w:val="74404DBF"/>
    <w:rsid w:val="744C72C0"/>
    <w:rsid w:val="745048A1"/>
    <w:rsid w:val="74527D7D"/>
    <w:rsid w:val="7467234B"/>
    <w:rsid w:val="746A5998"/>
    <w:rsid w:val="746E5488"/>
    <w:rsid w:val="746F7452"/>
    <w:rsid w:val="747B5FDE"/>
    <w:rsid w:val="748051BB"/>
    <w:rsid w:val="74827185"/>
    <w:rsid w:val="74890514"/>
    <w:rsid w:val="748971B6"/>
    <w:rsid w:val="748C1553"/>
    <w:rsid w:val="748D1686"/>
    <w:rsid w:val="748F53FE"/>
    <w:rsid w:val="7497281D"/>
    <w:rsid w:val="749D7B1B"/>
    <w:rsid w:val="74A0760B"/>
    <w:rsid w:val="74AB66DC"/>
    <w:rsid w:val="74B310ED"/>
    <w:rsid w:val="74B75EB8"/>
    <w:rsid w:val="74BA691F"/>
    <w:rsid w:val="74BB7276"/>
    <w:rsid w:val="74BF1E0D"/>
    <w:rsid w:val="74BF6705"/>
    <w:rsid w:val="74C01A5C"/>
    <w:rsid w:val="74C47819"/>
    <w:rsid w:val="74C652C4"/>
    <w:rsid w:val="74C91CFD"/>
    <w:rsid w:val="74CE797C"/>
    <w:rsid w:val="74D86DA5"/>
    <w:rsid w:val="74DD0860"/>
    <w:rsid w:val="74DF0134"/>
    <w:rsid w:val="74EA0887"/>
    <w:rsid w:val="74EC45FF"/>
    <w:rsid w:val="74F02341"/>
    <w:rsid w:val="74F33BDF"/>
    <w:rsid w:val="74F3433C"/>
    <w:rsid w:val="74F57957"/>
    <w:rsid w:val="74F82FA3"/>
    <w:rsid w:val="74FA31C0"/>
    <w:rsid w:val="74FA6D1C"/>
    <w:rsid w:val="74FC0CE6"/>
    <w:rsid w:val="751853F4"/>
    <w:rsid w:val="751D6EAE"/>
    <w:rsid w:val="7521699E"/>
    <w:rsid w:val="752928AA"/>
    <w:rsid w:val="75383CE8"/>
    <w:rsid w:val="75387844"/>
    <w:rsid w:val="753A180E"/>
    <w:rsid w:val="754206C3"/>
    <w:rsid w:val="754B3A1B"/>
    <w:rsid w:val="754D7793"/>
    <w:rsid w:val="755521A4"/>
    <w:rsid w:val="75556648"/>
    <w:rsid w:val="755C1784"/>
    <w:rsid w:val="756428D0"/>
    <w:rsid w:val="756643B1"/>
    <w:rsid w:val="75705230"/>
    <w:rsid w:val="757530E5"/>
    <w:rsid w:val="75774810"/>
    <w:rsid w:val="75792336"/>
    <w:rsid w:val="7581338C"/>
    <w:rsid w:val="7581743D"/>
    <w:rsid w:val="75846F2D"/>
    <w:rsid w:val="758A288C"/>
    <w:rsid w:val="75976C60"/>
    <w:rsid w:val="75AB44BA"/>
    <w:rsid w:val="75B07D22"/>
    <w:rsid w:val="75BE5F9B"/>
    <w:rsid w:val="75BF3AC1"/>
    <w:rsid w:val="75C47A4A"/>
    <w:rsid w:val="75CA0DE4"/>
    <w:rsid w:val="75CA2B92"/>
    <w:rsid w:val="75CD2682"/>
    <w:rsid w:val="75D43A11"/>
    <w:rsid w:val="75D64527"/>
    <w:rsid w:val="75D67789"/>
    <w:rsid w:val="75D73501"/>
    <w:rsid w:val="75D94B83"/>
    <w:rsid w:val="75DF4163"/>
    <w:rsid w:val="75E20D89"/>
    <w:rsid w:val="75E4177A"/>
    <w:rsid w:val="75E56240"/>
    <w:rsid w:val="75E874BC"/>
    <w:rsid w:val="75EA6D90"/>
    <w:rsid w:val="75F45E61"/>
    <w:rsid w:val="75FE6CDF"/>
    <w:rsid w:val="75FF2C65"/>
    <w:rsid w:val="76035267"/>
    <w:rsid w:val="760B4F58"/>
    <w:rsid w:val="76171B4F"/>
    <w:rsid w:val="76270DDF"/>
    <w:rsid w:val="76356117"/>
    <w:rsid w:val="76373F9F"/>
    <w:rsid w:val="763B583E"/>
    <w:rsid w:val="763C5112"/>
    <w:rsid w:val="764010A6"/>
    <w:rsid w:val="76426BCC"/>
    <w:rsid w:val="764741E2"/>
    <w:rsid w:val="764A3CD3"/>
    <w:rsid w:val="764F12E9"/>
    <w:rsid w:val="76530DD9"/>
    <w:rsid w:val="76562B59"/>
    <w:rsid w:val="765E152C"/>
    <w:rsid w:val="765F4F34"/>
    <w:rsid w:val="76603CC4"/>
    <w:rsid w:val="766A1C7F"/>
    <w:rsid w:val="766C1E9B"/>
    <w:rsid w:val="766F54E7"/>
    <w:rsid w:val="766F6EAD"/>
    <w:rsid w:val="7671300D"/>
    <w:rsid w:val="76746FA2"/>
    <w:rsid w:val="767D7C04"/>
    <w:rsid w:val="76853936"/>
    <w:rsid w:val="768A0573"/>
    <w:rsid w:val="768D1570"/>
    <w:rsid w:val="769767EC"/>
    <w:rsid w:val="76982C90"/>
    <w:rsid w:val="769907B6"/>
    <w:rsid w:val="769A2933"/>
    <w:rsid w:val="76A5715B"/>
    <w:rsid w:val="76AD7DBE"/>
    <w:rsid w:val="76BB072D"/>
    <w:rsid w:val="76BF4752"/>
    <w:rsid w:val="76CC293A"/>
    <w:rsid w:val="76CE0460"/>
    <w:rsid w:val="76D17F50"/>
    <w:rsid w:val="76D637B8"/>
    <w:rsid w:val="76E618C8"/>
    <w:rsid w:val="76E61C4D"/>
    <w:rsid w:val="76EA1012"/>
    <w:rsid w:val="76EC4D8A"/>
    <w:rsid w:val="76EE465E"/>
    <w:rsid w:val="76F709B3"/>
    <w:rsid w:val="76F70E1B"/>
    <w:rsid w:val="76FE440B"/>
    <w:rsid w:val="77097280"/>
    <w:rsid w:val="770E4883"/>
    <w:rsid w:val="770F463F"/>
    <w:rsid w:val="77100A78"/>
    <w:rsid w:val="77112A42"/>
    <w:rsid w:val="77167266"/>
    <w:rsid w:val="771C566F"/>
    <w:rsid w:val="77297D8C"/>
    <w:rsid w:val="772A140E"/>
    <w:rsid w:val="772E53A2"/>
    <w:rsid w:val="77357D11"/>
    <w:rsid w:val="77366005"/>
    <w:rsid w:val="773F310C"/>
    <w:rsid w:val="77400C32"/>
    <w:rsid w:val="774921DC"/>
    <w:rsid w:val="77496924"/>
    <w:rsid w:val="774B7D02"/>
    <w:rsid w:val="774D3A7A"/>
    <w:rsid w:val="77534E09"/>
    <w:rsid w:val="775B5A6C"/>
    <w:rsid w:val="775D7A36"/>
    <w:rsid w:val="776B2153"/>
    <w:rsid w:val="7770093B"/>
    <w:rsid w:val="77701517"/>
    <w:rsid w:val="77811976"/>
    <w:rsid w:val="778631CB"/>
    <w:rsid w:val="77876450"/>
    <w:rsid w:val="7788675E"/>
    <w:rsid w:val="778E4093"/>
    <w:rsid w:val="77925931"/>
    <w:rsid w:val="77933457"/>
    <w:rsid w:val="779848A0"/>
    <w:rsid w:val="77994124"/>
    <w:rsid w:val="77A25449"/>
    <w:rsid w:val="77A6318B"/>
    <w:rsid w:val="77AB2633"/>
    <w:rsid w:val="77B51620"/>
    <w:rsid w:val="77C33D3D"/>
    <w:rsid w:val="77C43611"/>
    <w:rsid w:val="77C46654"/>
    <w:rsid w:val="77C67389"/>
    <w:rsid w:val="77D11C44"/>
    <w:rsid w:val="77DD1767"/>
    <w:rsid w:val="77DE46D3"/>
    <w:rsid w:val="77E12415"/>
    <w:rsid w:val="77E15F71"/>
    <w:rsid w:val="77E43CB3"/>
    <w:rsid w:val="77EF68E0"/>
    <w:rsid w:val="77F2017E"/>
    <w:rsid w:val="77F57C6E"/>
    <w:rsid w:val="77F959B0"/>
    <w:rsid w:val="78043582"/>
    <w:rsid w:val="78076B88"/>
    <w:rsid w:val="780B56E4"/>
    <w:rsid w:val="78112CFA"/>
    <w:rsid w:val="78153E6C"/>
    <w:rsid w:val="78160310"/>
    <w:rsid w:val="78176A7F"/>
    <w:rsid w:val="78177082"/>
    <w:rsid w:val="78280044"/>
    <w:rsid w:val="78281DF2"/>
    <w:rsid w:val="78322C70"/>
    <w:rsid w:val="783562BD"/>
    <w:rsid w:val="783B1B25"/>
    <w:rsid w:val="783B20C4"/>
    <w:rsid w:val="78411105"/>
    <w:rsid w:val="78485FF0"/>
    <w:rsid w:val="784C712A"/>
    <w:rsid w:val="784F3822"/>
    <w:rsid w:val="785859B5"/>
    <w:rsid w:val="785B21C7"/>
    <w:rsid w:val="78715547"/>
    <w:rsid w:val="787212BF"/>
    <w:rsid w:val="78727511"/>
    <w:rsid w:val="78743289"/>
    <w:rsid w:val="787C3EEC"/>
    <w:rsid w:val="78801C2E"/>
    <w:rsid w:val="7882249C"/>
    <w:rsid w:val="78850A9A"/>
    <w:rsid w:val="788A485A"/>
    <w:rsid w:val="788E53FD"/>
    <w:rsid w:val="78911745"/>
    <w:rsid w:val="78941235"/>
    <w:rsid w:val="789C633C"/>
    <w:rsid w:val="78A21BA4"/>
    <w:rsid w:val="78A22E02"/>
    <w:rsid w:val="78A67A87"/>
    <w:rsid w:val="78A92F9D"/>
    <w:rsid w:val="78AA2807"/>
    <w:rsid w:val="78AD7CD6"/>
    <w:rsid w:val="78B34086"/>
    <w:rsid w:val="78B43685"/>
    <w:rsid w:val="78B6564F"/>
    <w:rsid w:val="78C064CE"/>
    <w:rsid w:val="78C7785D"/>
    <w:rsid w:val="78CC09CF"/>
    <w:rsid w:val="78CC7980"/>
    <w:rsid w:val="78D855C6"/>
    <w:rsid w:val="78E21FA1"/>
    <w:rsid w:val="78E75809"/>
    <w:rsid w:val="78EA030B"/>
    <w:rsid w:val="78F53783"/>
    <w:rsid w:val="78F543CA"/>
    <w:rsid w:val="7904460D"/>
    <w:rsid w:val="790463BB"/>
    <w:rsid w:val="790E2D96"/>
    <w:rsid w:val="790E548B"/>
    <w:rsid w:val="79110AD8"/>
    <w:rsid w:val="792627D5"/>
    <w:rsid w:val="792C5912"/>
    <w:rsid w:val="792E3438"/>
    <w:rsid w:val="79320708"/>
    <w:rsid w:val="79336CA0"/>
    <w:rsid w:val="793A6280"/>
    <w:rsid w:val="793D367B"/>
    <w:rsid w:val="79404F19"/>
    <w:rsid w:val="79414286"/>
    <w:rsid w:val="794326E5"/>
    <w:rsid w:val="794736AD"/>
    <w:rsid w:val="794964C4"/>
    <w:rsid w:val="794D0A78"/>
    <w:rsid w:val="79570BE0"/>
    <w:rsid w:val="795D1F6F"/>
    <w:rsid w:val="795E5C05"/>
    <w:rsid w:val="7961380D"/>
    <w:rsid w:val="796B01E8"/>
    <w:rsid w:val="796B7755"/>
    <w:rsid w:val="7970576C"/>
    <w:rsid w:val="797352EE"/>
    <w:rsid w:val="797846B3"/>
    <w:rsid w:val="79817A0B"/>
    <w:rsid w:val="798B088A"/>
    <w:rsid w:val="7997787E"/>
    <w:rsid w:val="799928C3"/>
    <w:rsid w:val="79A11E5C"/>
    <w:rsid w:val="79A56152"/>
    <w:rsid w:val="79A74F98"/>
    <w:rsid w:val="79B12EDB"/>
    <w:rsid w:val="79B53B59"/>
    <w:rsid w:val="79BA4CCB"/>
    <w:rsid w:val="79BF0534"/>
    <w:rsid w:val="79BF6786"/>
    <w:rsid w:val="79CD0EA3"/>
    <w:rsid w:val="79D0629D"/>
    <w:rsid w:val="79D20369"/>
    <w:rsid w:val="79DF0BD6"/>
    <w:rsid w:val="79ED32F3"/>
    <w:rsid w:val="79FA156C"/>
    <w:rsid w:val="79FF3026"/>
    <w:rsid w:val="7A012690"/>
    <w:rsid w:val="7A020420"/>
    <w:rsid w:val="7A097A01"/>
    <w:rsid w:val="7A0B7850"/>
    <w:rsid w:val="7A0D129F"/>
    <w:rsid w:val="7A102251"/>
    <w:rsid w:val="7A103A92"/>
    <w:rsid w:val="7A146AD1"/>
    <w:rsid w:val="7A1940E8"/>
    <w:rsid w:val="7A205476"/>
    <w:rsid w:val="7A287E87"/>
    <w:rsid w:val="7A3251AA"/>
    <w:rsid w:val="7A437FF5"/>
    <w:rsid w:val="7A49604F"/>
    <w:rsid w:val="7A523156"/>
    <w:rsid w:val="7A546ECE"/>
    <w:rsid w:val="7A5A4240"/>
    <w:rsid w:val="7A603612"/>
    <w:rsid w:val="7A6C7408"/>
    <w:rsid w:val="7A6D1D3E"/>
    <w:rsid w:val="7A7237F8"/>
    <w:rsid w:val="7A805288"/>
    <w:rsid w:val="7A835A05"/>
    <w:rsid w:val="7A85177D"/>
    <w:rsid w:val="7A8772A3"/>
    <w:rsid w:val="7A8D0632"/>
    <w:rsid w:val="7A933076"/>
    <w:rsid w:val="7A944B26"/>
    <w:rsid w:val="7A965738"/>
    <w:rsid w:val="7A9674E6"/>
    <w:rsid w:val="7A9938D7"/>
    <w:rsid w:val="7A9B68AB"/>
    <w:rsid w:val="7AA8721A"/>
    <w:rsid w:val="7AAE1D68"/>
    <w:rsid w:val="7AB43E11"/>
    <w:rsid w:val="7AB6131E"/>
    <w:rsid w:val="7AB91427"/>
    <w:rsid w:val="7ABB0CFB"/>
    <w:rsid w:val="7ABB519F"/>
    <w:rsid w:val="7AC2652D"/>
    <w:rsid w:val="7ACB4CB6"/>
    <w:rsid w:val="7ACF0C4A"/>
    <w:rsid w:val="7AD16771"/>
    <w:rsid w:val="7AD61FD9"/>
    <w:rsid w:val="7ADC3377"/>
    <w:rsid w:val="7AE00762"/>
    <w:rsid w:val="7AE30252"/>
    <w:rsid w:val="7AE77D42"/>
    <w:rsid w:val="7AF67F85"/>
    <w:rsid w:val="7AF97A75"/>
    <w:rsid w:val="7AFE508C"/>
    <w:rsid w:val="7B002BB2"/>
    <w:rsid w:val="7B164183"/>
    <w:rsid w:val="7B166879"/>
    <w:rsid w:val="7B2A5E81"/>
    <w:rsid w:val="7B3C200B"/>
    <w:rsid w:val="7B4056A4"/>
    <w:rsid w:val="7B4909FD"/>
    <w:rsid w:val="7B562CF7"/>
    <w:rsid w:val="7B66335D"/>
    <w:rsid w:val="7B6859A7"/>
    <w:rsid w:val="7B6C6499"/>
    <w:rsid w:val="7B7517F2"/>
    <w:rsid w:val="7B7B66DC"/>
    <w:rsid w:val="7B806804"/>
    <w:rsid w:val="7B86755B"/>
    <w:rsid w:val="7B89704B"/>
    <w:rsid w:val="7B8B2DC3"/>
    <w:rsid w:val="7B98103C"/>
    <w:rsid w:val="7BA57A99"/>
    <w:rsid w:val="7BA7629E"/>
    <w:rsid w:val="7BAB5214"/>
    <w:rsid w:val="7BB37C24"/>
    <w:rsid w:val="7BBA3CDA"/>
    <w:rsid w:val="7BC33316"/>
    <w:rsid w:val="7BC63DFB"/>
    <w:rsid w:val="7BC938EC"/>
    <w:rsid w:val="7BD32074"/>
    <w:rsid w:val="7BD32EDB"/>
    <w:rsid w:val="7BD35EA8"/>
    <w:rsid w:val="7BE14791"/>
    <w:rsid w:val="7BE6624C"/>
    <w:rsid w:val="7BE96F08"/>
    <w:rsid w:val="7BEE3A56"/>
    <w:rsid w:val="7BEE6EAE"/>
    <w:rsid w:val="7BEF6D51"/>
    <w:rsid w:val="7BF06495"/>
    <w:rsid w:val="7BF70459"/>
    <w:rsid w:val="7BF73FB5"/>
    <w:rsid w:val="7BF91C7E"/>
    <w:rsid w:val="7BFC572A"/>
    <w:rsid w:val="7BFF6846"/>
    <w:rsid w:val="7C00336B"/>
    <w:rsid w:val="7C091F3A"/>
    <w:rsid w:val="7C1728A9"/>
    <w:rsid w:val="7C183F2B"/>
    <w:rsid w:val="7C1D1542"/>
    <w:rsid w:val="7C2154D6"/>
    <w:rsid w:val="7C246D74"/>
    <w:rsid w:val="7C2623ED"/>
    <w:rsid w:val="7C262AEC"/>
    <w:rsid w:val="7C2B1EB0"/>
    <w:rsid w:val="7C306EC4"/>
    <w:rsid w:val="7C3A311D"/>
    <w:rsid w:val="7C3D7C78"/>
    <w:rsid w:val="7C3F595C"/>
    <w:rsid w:val="7C442F72"/>
    <w:rsid w:val="7C476432"/>
    <w:rsid w:val="7C5036C5"/>
    <w:rsid w:val="7C5538DC"/>
    <w:rsid w:val="7C6C2F61"/>
    <w:rsid w:val="7C6E2130"/>
    <w:rsid w:val="7C725D31"/>
    <w:rsid w:val="7C75137E"/>
    <w:rsid w:val="7C773348"/>
    <w:rsid w:val="7C893E7E"/>
    <w:rsid w:val="7C920181"/>
    <w:rsid w:val="7C9537CE"/>
    <w:rsid w:val="7C9564EF"/>
    <w:rsid w:val="7C9B7036"/>
    <w:rsid w:val="7C9E6B26"/>
    <w:rsid w:val="7CA13F21"/>
    <w:rsid w:val="7CA3413D"/>
    <w:rsid w:val="7CA83501"/>
    <w:rsid w:val="7CAA5F69"/>
    <w:rsid w:val="7CAE3FCD"/>
    <w:rsid w:val="7CBC51FE"/>
    <w:rsid w:val="7CC12815"/>
    <w:rsid w:val="7CC145C3"/>
    <w:rsid w:val="7CC55E61"/>
    <w:rsid w:val="7CC7607D"/>
    <w:rsid w:val="7CCC3693"/>
    <w:rsid w:val="7CD2057E"/>
    <w:rsid w:val="7CD267D0"/>
    <w:rsid w:val="7CDE5175"/>
    <w:rsid w:val="7CE00EED"/>
    <w:rsid w:val="7CE0713F"/>
    <w:rsid w:val="7CE11E22"/>
    <w:rsid w:val="7CE65DD7"/>
    <w:rsid w:val="7CF14EA8"/>
    <w:rsid w:val="7CF42C0A"/>
    <w:rsid w:val="7CF60710"/>
    <w:rsid w:val="7CF91FAF"/>
    <w:rsid w:val="7CF97C1F"/>
    <w:rsid w:val="7CFF554D"/>
    <w:rsid w:val="7D0050EB"/>
    <w:rsid w:val="7D060228"/>
    <w:rsid w:val="7D0746CC"/>
    <w:rsid w:val="7D080444"/>
    <w:rsid w:val="7D083731"/>
    <w:rsid w:val="7D0A2A13"/>
    <w:rsid w:val="7D0C7F34"/>
    <w:rsid w:val="7D0D2996"/>
    <w:rsid w:val="7D121F07"/>
    <w:rsid w:val="7D2012E9"/>
    <w:rsid w:val="7D2F374B"/>
    <w:rsid w:val="7D3F20B7"/>
    <w:rsid w:val="7D4476CE"/>
    <w:rsid w:val="7D470F6C"/>
    <w:rsid w:val="7D473711"/>
    <w:rsid w:val="7D490AE0"/>
    <w:rsid w:val="7D52346D"/>
    <w:rsid w:val="7D553689"/>
    <w:rsid w:val="7D580A83"/>
    <w:rsid w:val="7D584F27"/>
    <w:rsid w:val="7D592A4D"/>
    <w:rsid w:val="7D627B54"/>
    <w:rsid w:val="7D6610AA"/>
    <w:rsid w:val="7D6A07B6"/>
    <w:rsid w:val="7D6A2801"/>
    <w:rsid w:val="7D6A6A08"/>
    <w:rsid w:val="7D6E02A7"/>
    <w:rsid w:val="7D761851"/>
    <w:rsid w:val="7D781125"/>
    <w:rsid w:val="7D891584"/>
    <w:rsid w:val="7D8A0E59"/>
    <w:rsid w:val="7DA14546"/>
    <w:rsid w:val="7DA43CC8"/>
    <w:rsid w:val="7DA939D5"/>
    <w:rsid w:val="7DA95783"/>
    <w:rsid w:val="7DAC7AF0"/>
    <w:rsid w:val="7DAE2D99"/>
    <w:rsid w:val="7DAE766A"/>
    <w:rsid w:val="7DB008BF"/>
    <w:rsid w:val="7DBA34EC"/>
    <w:rsid w:val="7DBB1012"/>
    <w:rsid w:val="7DBF4FA6"/>
    <w:rsid w:val="7DC26844"/>
    <w:rsid w:val="7DC3646E"/>
    <w:rsid w:val="7DC67A3D"/>
    <w:rsid w:val="7DD722F0"/>
    <w:rsid w:val="7DDF73F6"/>
    <w:rsid w:val="7DE92023"/>
    <w:rsid w:val="7DEC6EBA"/>
    <w:rsid w:val="7DF06F0E"/>
    <w:rsid w:val="7DF31AAF"/>
    <w:rsid w:val="7DF764EE"/>
    <w:rsid w:val="7E000A2B"/>
    <w:rsid w:val="7E01736D"/>
    <w:rsid w:val="7E0450F8"/>
    <w:rsid w:val="7E064983"/>
    <w:rsid w:val="7E074257"/>
    <w:rsid w:val="7E132BFC"/>
    <w:rsid w:val="7E1A042F"/>
    <w:rsid w:val="7E1C7D03"/>
    <w:rsid w:val="7E237170"/>
    <w:rsid w:val="7E24505B"/>
    <w:rsid w:val="7E265D43"/>
    <w:rsid w:val="7E2766A8"/>
    <w:rsid w:val="7E307C52"/>
    <w:rsid w:val="7E317A15"/>
    <w:rsid w:val="7E3C508B"/>
    <w:rsid w:val="7E5202D3"/>
    <w:rsid w:val="7E5D031B"/>
    <w:rsid w:val="7E6873EC"/>
    <w:rsid w:val="7E6B47E6"/>
    <w:rsid w:val="7E7062A0"/>
    <w:rsid w:val="7E7E09BD"/>
    <w:rsid w:val="7E7F4735"/>
    <w:rsid w:val="7E830607"/>
    <w:rsid w:val="7E8458A8"/>
    <w:rsid w:val="7E862543"/>
    <w:rsid w:val="7E891110"/>
    <w:rsid w:val="7E9F26E2"/>
    <w:rsid w:val="7EA877E8"/>
    <w:rsid w:val="7EA91BB4"/>
    <w:rsid w:val="7EC02931"/>
    <w:rsid w:val="7EC14D4E"/>
    <w:rsid w:val="7EC40767"/>
    <w:rsid w:val="7EC87E8B"/>
    <w:rsid w:val="7EC9775F"/>
    <w:rsid w:val="7ECF746B"/>
    <w:rsid w:val="7ED00AED"/>
    <w:rsid w:val="7ED06D3F"/>
    <w:rsid w:val="7ED20D09"/>
    <w:rsid w:val="7ED92098"/>
    <w:rsid w:val="7EDC56E4"/>
    <w:rsid w:val="7EDD3A51"/>
    <w:rsid w:val="7EEB3B79"/>
    <w:rsid w:val="7EFA6B7D"/>
    <w:rsid w:val="7EFE1AFE"/>
    <w:rsid w:val="7F016EF9"/>
    <w:rsid w:val="7F0974E4"/>
    <w:rsid w:val="7F0B407F"/>
    <w:rsid w:val="7F0F50E8"/>
    <w:rsid w:val="7F0F5AB9"/>
    <w:rsid w:val="7F115EDE"/>
    <w:rsid w:val="7F146584"/>
    <w:rsid w:val="7F156B0B"/>
    <w:rsid w:val="7F1E3F4E"/>
    <w:rsid w:val="7F286B7B"/>
    <w:rsid w:val="7F294E83"/>
    <w:rsid w:val="7F2A46A1"/>
    <w:rsid w:val="7F2E7865"/>
    <w:rsid w:val="7F3177DE"/>
    <w:rsid w:val="7F3217A8"/>
    <w:rsid w:val="7F392B36"/>
    <w:rsid w:val="7F3D629A"/>
    <w:rsid w:val="7F402117"/>
    <w:rsid w:val="7F460DAF"/>
    <w:rsid w:val="7F475253"/>
    <w:rsid w:val="7F477001"/>
    <w:rsid w:val="7F4C0ABC"/>
    <w:rsid w:val="7F4C286A"/>
    <w:rsid w:val="7F533BF8"/>
    <w:rsid w:val="7F585A86"/>
    <w:rsid w:val="7F5D4A77"/>
    <w:rsid w:val="7F637BB3"/>
    <w:rsid w:val="7F6A305D"/>
    <w:rsid w:val="7F6C6A68"/>
    <w:rsid w:val="7F6D27E0"/>
    <w:rsid w:val="7F74577B"/>
    <w:rsid w:val="7F7818B1"/>
    <w:rsid w:val="7F855D7C"/>
    <w:rsid w:val="7F857B2A"/>
    <w:rsid w:val="7F894B1E"/>
    <w:rsid w:val="7F9E2999"/>
    <w:rsid w:val="7FA97CBC"/>
    <w:rsid w:val="7FB0104A"/>
    <w:rsid w:val="7FB87EFF"/>
    <w:rsid w:val="7FBF303C"/>
    <w:rsid w:val="7FC9210C"/>
    <w:rsid w:val="7FCB55A9"/>
    <w:rsid w:val="7FCD4FA7"/>
    <w:rsid w:val="7FD10FC1"/>
    <w:rsid w:val="7FD83601"/>
    <w:rsid w:val="7FDD7966"/>
    <w:rsid w:val="7FE30DC1"/>
    <w:rsid w:val="7FE93C57"/>
    <w:rsid w:val="7FF16F6D"/>
    <w:rsid w:val="7FF52214"/>
    <w:rsid w:val="7FF92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link w:val="47"/>
    <w:qFormat/>
    <w:uiPriority w:val="0"/>
    <w:pPr>
      <w:keepNext/>
      <w:keepLines/>
      <w:spacing w:line="576" w:lineRule="auto"/>
      <w:outlineLvl w:val="0"/>
    </w:pPr>
    <w:rPr>
      <w:rFonts w:ascii="Times New Roman" w:hAnsi="Times New Roman"/>
      <w:b/>
      <w:kern w:val="44"/>
      <w:sz w:val="44"/>
      <w:szCs w:val="20"/>
    </w:rPr>
  </w:style>
  <w:style w:type="paragraph" w:styleId="6">
    <w:name w:val="heading 2"/>
    <w:basedOn w:val="1"/>
    <w:next w:val="1"/>
    <w:link w:val="48"/>
    <w:qFormat/>
    <w:uiPriority w:val="0"/>
    <w:pPr>
      <w:keepNext/>
      <w:keepLines/>
      <w:spacing w:line="413" w:lineRule="auto"/>
      <w:outlineLvl w:val="1"/>
    </w:pPr>
    <w:rPr>
      <w:rFonts w:ascii="Arial" w:hAnsi="Arial" w:eastAsia="黑体"/>
      <w:b/>
      <w:kern w:val="0"/>
      <w:sz w:val="32"/>
      <w:szCs w:val="20"/>
    </w:rPr>
  </w:style>
  <w:style w:type="paragraph" w:styleId="7">
    <w:name w:val="heading 3"/>
    <w:basedOn w:val="1"/>
    <w:next w:val="1"/>
    <w:link w:val="52"/>
    <w:qFormat/>
    <w:uiPriority w:val="0"/>
    <w:pPr>
      <w:numPr>
        <w:ilvl w:val="2"/>
        <w:numId w:val="1"/>
      </w:numPr>
      <w:tabs>
        <w:tab w:val="left" w:pos="1560"/>
      </w:tabs>
      <w:spacing w:before="120" w:line="300" w:lineRule="auto"/>
      <w:outlineLvl w:val="2"/>
    </w:pPr>
    <w:rPr>
      <w:rFonts w:ascii="宋体" w:hAnsi="Times New Roman" w:eastAsia="楷体_GB2312"/>
      <w:b/>
      <w:sz w:val="32"/>
      <w:szCs w:val="20"/>
    </w:rPr>
  </w:style>
  <w:style w:type="paragraph" w:styleId="8">
    <w:name w:val="heading 4"/>
    <w:basedOn w:val="1"/>
    <w:next w:val="1"/>
    <w:link w:val="53"/>
    <w:qFormat/>
    <w:uiPriority w:val="0"/>
    <w:pPr>
      <w:numPr>
        <w:ilvl w:val="3"/>
        <w:numId w:val="1"/>
      </w:numPr>
      <w:tabs>
        <w:tab w:val="left" w:pos="1980"/>
      </w:tabs>
      <w:spacing w:line="300" w:lineRule="auto"/>
      <w:outlineLvl w:val="3"/>
    </w:pPr>
    <w:rPr>
      <w:rFonts w:ascii="宋体" w:hAnsi="Arial" w:eastAsia="楷体_GB2312"/>
      <w:b/>
      <w:sz w:val="28"/>
      <w:szCs w:val="20"/>
    </w:rPr>
  </w:style>
  <w:style w:type="paragraph" w:styleId="9">
    <w:name w:val="heading 5"/>
    <w:basedOn w:val="1"/>
    <w:next w:val="1"/>
    <w:link w:val="54"/>
    <w:qFormat/>
    <w:uiPriority w:val="0"/>
    <w:pPr>
      <w:keepNext/>
      <w:keepLines/>
      <w:numPr>
        <w:ilvl w:val="4"/>
        <w:numId w:val="2"/>
      </w:numPr>
      <w:tabs>
        <w:tab w:val="left" w:pos="2460"/>
      </w:tabs>
      <w:adjustRightInd w:val="0"/>
      <w:spacing w:before="280" w:after="290" w:line="376" w:lineRule="atLeast"/>
      <w:jc w:val="left"/>
      <w:textAlignment w:val="baseline"/>
      <w:outlineLvl w:val="4"/>
    </w:pPr>
    <w:rPr>
      <w:rFonts w:ascii="宋体" w:hAnsi="Times New Roman"/>
      <w:b/>
      <w:kern w:val="0"/>
      <w:sz w:val="28"/>
      <w:szCs w:val="20"/>
    </w:rPr>
  </w:style>
  <w:style w:type="paragraph" w:styleId="10">
    <w:name w:val="heading 6"/>
    <w:basedOn w:val="1"/>
    <w:next w:val="1"/>
    <w:link w:val="55"/>
    <w:qFormat/>
    <w:uiPriority w:val="0"/>
    <w:pPr>
      <w:keepNext/>
      <w:keepLines/>
      <w:numPr>
        <w:ilvl w:val="5"/>
        <w:numId w:val="2"/>
      </w:numPr>
      <w:tabs>
        <w:tab w:val="left" w:pos="2880"/>
      </w:tabs>
      <w:adjustRightInd w:val="0"/>
      <w:spacing w:before="240" w:after="64" w:line="320" w:lineRule="atLeast"/>
      <w:jc w:val="left"/>
      <w:textAlignment w:val="baseline"/>
      <w:outlineLvl w:val="5"/>
    </w:pPr>
    <w:rPr>
      <w:rFonts w:ascii="Arial" w:hAnsi="Arial" w:eastAsia="黑体"/>
      <w:b/>
      <w:kern w:val="0"/>
      <w:sz w:val="24"/>
      <w:szCs w:val="20"/>
    </w:rPr>
  </w:style>
  <w:style w:type="paragraph" w:styleId="11">
    <w:name w:val="heading 7"/>
    <w:basedOn w:val="1"/>
    <w:next w:val="1"/>
    <w:link w:val="56"/>
    <w:qFormat/>
    <w:uiPriority w:val="0"/>
    <w:pPr>
      <w:keepNext/>
      <w:keepLines/>
      <w:numPr>
        <w:ilvl w:val="6"/>
        <w:numId w:val="2"/>
      </w:numPr>
      <w:tabs>
        <w:tab w:val="left" w:pos="3300"/>
      </w:tabs>
      <w:adjustRightInd w:val="0"/>
      <w:spacing w:before="240" w:after="64" w:line="320" w:lineRule="atLeast"/>
      <w:jc w:val="left"/>
      <w:textAlignment w:val="baseline"/>
      <w:outlineLvl w:val="6"/>
    </w:pPr>
    <w:rPr>
      <w:rFonts w:ascii="宋体" w:hAnsi="Times New Roman"/>
      <w:b/>
      <w:kern w:val="0"/>
      <w:sz w:val="24"/>
      <w:szCs w:val="20"/>
    </w:rPr>
  </w:style>
  <w:style w:type="paragraph" w:styleId="12">
    <w:name w:val="heading 8"/>
    <w:basedOn w:val="1"/>
    <w:next w:val="1"/>
    <w:link w:val="57"/>
    <w:qFormat/>
    <w:uiPriority w:val="0"/>
    <w:pPr>
      <w:keepNext/>
      <w:keepLines/>
      <w:numPr>
        <w:ilvl w:val="7"/>
        <w:numId w:val="2"/>
      </w:numPr>
      <w:tabs>
        <w:tab w:val="left" w:pos="3720"/>
      </w:tabs>
      <w:adjustRightInd w:val="0"/>
      <w:spacing w:before="240" w:after="64" w:line="320" w:lineRule="atLeast"/>
      <w:jc w:val="left"/>
      <w:textAlignment w:val="baseline"/>
      <w:outlineLvl w:val="7"/>
    </w:pPr>
    <w:rPr>
      <w:rFonts w:ascii="Arial" w:hAnsi="Arial" w:eastAsia="黑体"/>
      <w:kern w:val="0"/>
      <w:sz w:val="24"/>
      <w:szCs w:val="20"/>
    </w:rPr>
  </w:style>
  <w:style w:type="paragraph" w:styleId="13">
    <w:name w:val="heading 9"/>
    <w:basedOn w:val="1"/>
    <w:next w:val="1"/>
    <w:link w:val="58"/>
    <w:qFormat/>
    <w:uiPriority w:val="0"/>
    <w:pPr>
      <w:keepNext/>
      <w:keepLines/>
      <w:numPr>
        <w:ilvl w:val="8"/>
        <w:numId w:val="2"/>
      </w:numPr>
      <w:tabs>
        <w:tab w:val="left" w:pos="4140"/>
      </w:tabs>
      <w:adjustRightInd w:val="0"/>
      <w:spacing w:before="240" w:after="64" w:line="320" w:lineRule="atLeast"/>
      <w:jc w:val="left"/>
      <w:textAlignment w:val="baseline"/>
      <w:outlineLvl w:val="8"/>
    </w:pPr>
    <w:rPr>
      <w:rFonts w:ascii="Arial" w:hAnsi="Arial" w:eastAsia="黑体"/>
      <w:kern w:val="0"/>
      <w:sz w:val="28"/>
      <w:szCs w:val="20"/>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210"/>
    </w:pPr>
  </w:style>
  <w:style w:type="paragraph" w:styleId="3">
    <w:name w:val="Body Text Indent"/>
    <w:basedOn w:val="1"/>
    <w:next w:val="4"/>
    <w:qFormat/>
    <w:uiPriority w:val="0"/>
    <w:pPr>
      <w:spacing w:after="120"/>
      <w:ind w:left="420" w:leftChars="200"/>
    </w:pPr>
    <w:rPr>
      <w:szCs w:val="20"/>
    </w:rPr>
  </w:style>
  <w:style w:type="paragraph" w:styleId="4">
    <w:name w:val="envelope return"/>
    <w:basedOn w:val="1"/>
    <w:qFormat/>
    <w:uiPriority w:val="0"/>
    <w:pPr>
      <w:snapToGrid w:val="0"/>
    </w:pPr>
    <w:rPr>
      <w:rFonts w:ascii="Arial" w:hAnsi="Arial"/>
    </w:rPr>
  </w:style>
  <w:style w:type="paragraph" w:styleId="14">
    <w:name w:val="toc 7"/>
    <w:basedOn w:val="1"/>
    <w:next w:val="1"/>
    <w:qFormat/>
    <w:uiPriority w:val="39"/>
    <w:pPr>
      <w:spacing w:line="300" w:lineRule="auto"/>
      <w:ind w:left="1680"/>
      <w:jc w:val="left"/>
    </w:pPr>
    <w:rPr>
      <w:rFonts w:eastAsia="楷体_GB2312"/>
      <w:sz w:val="18"/>
      <w:szCs w:val="18"/>
    </w:rPr>
  </w:style>
  <w:style w:type="paragraph" w:styleId="15">
    <w:name w:val="Note Heading"/>
    <w:basedOn w:val="1"/>
    <w:next w:val="1"/>
    <w:link w:val="65"/>
    <w:qFormat/>
    <w:uiPriority w:val="0"/>
    <w:pPr>
      <w:spacing w:line="300" w:lineRule="auto"/>
      <w:jc w:val="center"/>
    </w:pPr>
    <w:rPr>
      <w:rFonts w:ascii="Times New Roman" w:hAnsi="Times New Roman" w:eastAsia="楷体_GB2312"/>
      <w:sz w:val="28"/>
      <w:szCs w:val="20"/>
    </w:rPr>
  </w:style>
  <w:style w:type="paragraph" w:styleId="16">
    <w:name w:val="Normal Indent"/>
    <w:basedOn w:val="1"/>
    <w:qFormat/>
    <w:uiPriority w:val="0"/>
    <w:pPr>
      <w:ind w:firstLine="420"/>
    </w:pPr>
    <w:rPr>
      <w:rFonts w:ascii="Times New Roman" w:hAnsi="Times New Roman"/>
      <w:szCs w:val="20"/>
    </w:rPr>
  </w:style>
  <w:style w:type="paragraph" w:styleId="17">
    <w:name w:val="Document Map"/>
    <w:basedOn w:val="1"/>
    <w:link w:val="49"/>
    <w:qFormat/>
    <w:uiPriority w:val="0"/>
    <w:rPr>
      <w:rFonts w:ascii="宋体"/>
      <w:sz w:val="18"/>
      <w:szCs w:val="18"/>
    </w:rPr>
  </w:style>
  <w:style w:type="paragraph" w:styleId="18">
    <w:name w:val="annotation text"/>
    <w:basedOn w:val="1"/>
    <w:link w:val="63"/>
    <w:qFormat/>
    <w:uiPriority w:val="0"/>
    <w:pPr>
      <w:jc w:val="left"/>
    </w:pPr>
    <w:rPr>
      <w:rFonts w:ascii="Times New Roman" w:hAnsi="Times New Roman"/>
      <w:szCs w:val="20"/>
    </w:rPr>
  </w:style>
  <w:style w:type="paragraph" w:styleId="19">
    <w:name w:val="Body Text 3"/>
    <w:basedOn w:val="1"/>
    <w:link w:val="68"/>
    <w:qFormat/>
    <w:uiPriority w:val="0"/>
    <w:pPr>
      <w:adjustRightInd w:val="0"/>
      <w:spacing w:line="360" w:lineRule="auto"/>
      <w:jc w:val="left"/>
    </w:pPr>
    <w:rPr>
      <w:rFonts w:ascii="楷体_GB2312" w:hAnsi="Times New Roman" w:eastAsia="楷体_GB2312"/>
      <w:sz w:val="28"/>
      <w:szCs w:val="20"/>
    </w:rPr>
  </w:style>
  <w:style w:type="paragraph" w:styleId="20">
    <w:name w:val="Body Text"/>
    <w:basedOn w:val="1"/>
    <w:next w:val="1"/>
    <w:link w:val="66"/>
    <w:qFormat/>
    <w:uiPriority w:val="0"/>
    <w:pPr>
      <w:spacing w:after="120"/>
    </w:pPr>
  </w:style>
  <w:style w:type="paragraph" w:styleId="21">
    <w:name w:val="Block Text"/>
    <w:basedOn w:val="1"/>
    <w:qFormat/>
    <w:uiPriority w:val="0"/>
    <w:pPr>
      <w:spacing w:line="360" w:lineRule="auto"/>
      <w:ind w:left="-20" w:right="-80"/>
    </w:pPr>
    <w:rPr>
      <w:rFonts w:ascii="楷体_GB2312" w:hAnsi="Times New Roman" w:eastAsia="楷体_GB2312"/>
      <w:sz w:val="32"/>
      <w:szCs w:val="20"/>
    </w:rPr>
  </w:style>
  <w:style w:type="paragraph" w:styleId="22">
    <w:name w:val="toc 5"/>
    <w:basedOn w:val="1"/>
    <w:next w:val="1"/>
    <w:qFormat/>
    <w:uiPriority w:val="39"/>
    <w:pPr>
      <w:spacing w:line="300" w:lineRule="auto"/>
      <w:ind w:left="1120"/>
      <w:jc w:val="left"/>
    </w:pPr>
    <w:rPr>
      <w:rFonts w:eastAsia="楷体_GB2312"/>
      <w:sz w:val="18"/>
      <w:szCs w:val="18"/>
    </w:rPr>
  </w:style>
  <w:style w:type="paragraph" w:styleId="23">
    <w:name w:val="toc 3"/>
    <w:basedOn w:val="1"/>
    <w:next w:val="1"/>
    <w:qFormat/>
    <w:uiPriority w:val="39"/>
    <w:pPr>
      <w:spacing w:line="300" w:lineRule="auto"/>
      <w:ind w:left="560"/>
      <w:jc w:val="left"/>
    </w:pPr>
    <w:rPr>
      <w:rFonts w:eastAsia="楷体_GB2312"/>
      <w:i/>
      <w:iCs/>
      <w:sz w:val="20"/>
      <w:szCs w:val="20"/>
    </w:rPr>
  </w:style>
  <w:style w:type="paragraph" w:styleId="24">
    <w:name w:val="Plain Text"/>
    <w:basedOn w:val="1"/>
    <w:link w:val="62"/>
    <w:qFormat/>
    <w:uiPriority w:val="0"/>
    <w:rPr>
      <w:rFonts w:ascii="宋体" w:hAnsi="Courier New"/>
      <w:szCs w:val="20"/>
    </w:rPr>
  </w:style>
  <w:style w:type="paragraph" w:styleId="25">
    <w:name w:val="toc 8"/>
    <w:basedOn w:val="1"/>
    <w:next w:val="1"/>
    <w:qFormat/>
    <w:uiPriority w:val="39"/>
    <w:pPr>
      <w:spacing w:line="300" w:lineRule="auto"/>
      <w:ind w:left="1960"/>
      <w:jc w:val="left"/>
    </w:pPr>
    <w:rPr>
      <w:rFonts w:eastAsia="楷体_GB2312"/>
      <w:sz w:val="18"/>
      <w:szCs w:val="18"/>
    </w:rPr>
  </w:style>
  <w:style w:type="paragraph" w:styleId="26">
    <w:name w:val="Date"/>
    <w:basedOn w:val="1"/>
    <w:next w:val="1"/>
    <w:link w:val="64"/>
    <w:qFormat/>
    <w:uiPriority w:val="0"/>
    <w:pPr>
      <w:spacing w:line="300" w:lineRule="auto"/>
    </w:pPr>
    <w:rPr>
      <w:rFonts w:ascii="宋体" w:hAnsi="Times New Roman" w:eastAsia="楷体_GB2312"/>
      <w:sz w:val="28"/>
      <w:szCs w:val="20"/>
    </w:rPr>
  </w:style>
  <w:style w:type="paragraph" w:styleId="27">
    <w:name w:val="Body Text Indent 2"/>
    <w:basedOn w:val="1"/>
    <w:link w:val="69"/>
    <w:qFormat/>
    <w:uiPriority w:val="0"/>
    <w:pPr>
      <w:ind w:firstLine="300"/>
    </w:pPr>
    <w:rPr>
      <w:rFonts w:ascii="楷体_GB2312" w:hAnsi="Times New Roman" w:eastAsia="楷体_GB2312"/>
      <w:sz w:val="28"/>
      <w:szCs w:val="20"/>
    </w:rPr>
  </w:style>
  <w:style w:type="paragraph" w:styleId="28">
    <w:name w:val="Balloon Text"/>
    <w:basedOn w:val="1"/>
    <w:link w:val="50"/>
    <w:qFormat/>
    <w:uiPriority w:val="0"/>
    <w:rPr>
      <w:sz w:val="18"/>
      <w:szCs w:val="18"/>
    </w:rPr>
  </w:style>
  <w:style w:type="paragraph" w:styleId="29">
    <w:name w:val="footer"/>
    <w:basedOn w:val="1"/>
    <w:unhideWhenUsed/>
    <w:qFormat/>
    <w:uiPriority w:val="0"/>
    <w:pPr>
      <w:tabs>
        <w:tab w:val="center" w:pos="4153"/>
        <w:tab w:val="right" w:pos="8306"/>
      </w:tabs>
      <w:snapToGrid w:val="0"/>
      <w:jc w:val="left"/>
    </w:pPr>
    <w:rPr>
      <w:sz w:val="18"/>
      <w:szCs w:val="18"/>
    </w:rPr>
  </w:style>
  <w:style w:type="paragraph" w:styleId="3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1">
    <w:name w:val="toc 1"/>
    <w:basedOn w:val="1"/>
    <w:next w:val="1"/>
    <w:qFormat/>
    <w:uiPriority w:val="39"/>
    <w:pPr>
      <w:spacing w:before="120" w:after="120" w:line="300" w:lineRule="auto"/>
      <w:jc w:val="left"/>
    </w:pPr>
    <w:rPr>
      <w:rFonts w:eastAsia="楷体_GB2312"/>
      <w:b/>
      <w:bCs/>
      <w:caps/>
      <w:sz w:val="20"/>
      <w:szCs w:val="20"/>
    </w:rPr>
  </w:style>
  <w:style w:type="paragraph" w:styleId="32">
    <w:name w:val="toc 4"/>
    <w:basedOn w:val="1"/>
    <w:next w:val="1"/>
    <w:qFormat/>
    <w:uiPriority w:val="39"/>
    <w:pPr>
      <w:spacing w:line="300" w:lineRule="auto"/>
      <w:ind w:left="840"/>
      <w:jc w:val="left"/>
    </w:pPr>
    <w:rPr>
      <w:rFonts w:eastAsia="楷体_GB2312"/>
      <w:sz w:val="18"/>
      <w:szCs w:val="18"/>
    </w:rPr>
  </w:style>
  <w:style w:type="paragraph" w:styleId="33">
    <w:name w:val="toc 6"/>
    <w:basedOn w:val="1"/>
    <w:next w:val="1"/>
    <w:qFormat/>
    <w:uiPriority w:val="39"/>
    <w:pPr>
      <w:spacing w:line="300" w:lineRule="auto"/>
      <w:ind w:left="1400"/>
      <w:jc w:val="left"/>
    </w:pPr>
    <w:rPr>
      <w:rFonts w:eastAsia="楷体_GB2312"/>
      <w:sz w:val="18"/>
      <w:szCs w:val="18"/>
    </w:rPr>
  </w:style>
  <w:style w:type="paragraph" w:styleId="34">
    <w:name w:val="Body Text Indent 3"/>
    <w:basedOn w:val="1"/>
    <w:link w:val="71"/>
    <w:qFormat/>
    <w:uiPriority w:val="0"/>
    <w:pPr>
      <w:ind w:firstLine="630"/>
    </w:pPr>
    <w:rPr>
      <w:rFonts w:ascii="Times New Roman" w:hAnsi="Times New Roman" w:eastAsia="楷体_GB2312"/>
      <w:sz w:val="28"/>
      <w:szCs w:val="20"/>
    </w:rPr>
  </w:style>
  <w:style w:type="paragraph" w:styleId="35">
    <w:name w:val="toc 2"/>
    <w:basedOn w:val="1"/>
    <w:next w:val="1"/>
    <w:qFormat/>
    <w:uiPriority w:val="39"/>
    <w:pPr>
      <w:spacing w:line="300" w:lineRule="auto"/>
      <w:ind w:left="280"/>
      <w:jc w:val="left"/>
    </w:pPr>
    <w:rPr>
      <w:rFonts w:eastAsia="楷体_GB2312"/>
      <w:smallCaps/>
      <w:sz w:val="20"/>
      <w:szCs w:val="20"/>
    </w:rPr>
  </w:style>
  <w:style w:type="paragraph" w:styleId="36">
    <w:name w:val="toc 9"/>
    <w:basedOn w:val="1"/>
    <w:next w:val="1"/>
    <w:qFormat/>
    <w:uiPriority w:val="39"/>
    <w:pPr>
      <w:spacing w:line="300" w:lineRule="auto"/>
      <w:ind w:left="2240"/>
      <w:jc w:val="left"/>
    </w:pPr>
    <w:rPr>
      <w:rFonts w:eastAsia="楷体_GB2312"/>
      <w:sz w:val="18"/>
      <w:szCs w:val="18"/>
    </w:rPr>
  </w:style>
  <w:style w:type="paragraph" w:styleId="37">
    <w:name w:val="Body Text 2"/>
    <w:basedOn w:val="1"/>
    <w:link w:val="70"/>
    <w:qFormat/>
    <w:uiPriority w:val="0"/>
    <w:pPr>
      <w:spacing w:line="300" w:lineRule="auto"/>
    </w:pPr>
    <w:rPr>
      <w:rFonts w:ascii="Times New Roman" w:hAnsi="Times New Roman" w:eastAsia="楷体_GB2312"/>
      <w:b/>
      <w:sz w:val="24"/>
      <w:szCs w:val="20"/>
    </w:rPr>
  </w:style>
  <w:style w:type="paragraph" w:styleId="3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9">
    <w:name w:val="Title"/>
    <w:basedOn w:val="1"/>
    <w:next w:val="1"/>
    <w:link w:val="51"/>
    <w:qFormat/>
    <w:uiPriority w:val="0"/>
    <w:pPr>
      <w:spacing w:before="240" w:after="60"/>
      <w:jc w:val="center"/>
      <w:outlineLvl w:val="0"/>
    </w:pPr>
    <w:rPr>
      <w:rFonts w:asciiTheme="majorHAnsi" w:hAnsiTheme="majorHAnsi" w:cstheme="majorBidi"/>
      <w:b/>
      <w:bCs/>
      <w:sz w:val="32"/>
      <w:szCs w:val="32"/>
    </w:rPr>
  </w:style>
  <w:style w:type="paragraph" w:styleId="40">
    <w:name w:val="Body Text First Indent"/>
    <w:basedOn w:val="20"/>
    <w:link w:val="67"/>
    <w:qFormat/>
    <w:uiPriority w:val="0"/>
    <w:pPr>
      <w:ind w:firstLine="420" w:firstLineChars="100"/>
    </w:pPr>
    <w:rPr>
      <w:rFonts w:ascii="Times New Roman" w:hAnsi="Times New Roman"/>
      <w:sz w:val="28"/>
      <w:szCs w:val="20"/>
    </w:rPr>
  </w:style>
  <w:style w:type="table" w:styleId="42">
    <w:name w:val="Table Grid"/>
    <w:basedOn w:val="4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page number"/>
    <w:basedOn w:val="43"/>
    <w:qFormat/>
    <w:uiPriority w:val="0"/>
  </w:style>
  <w:style w:type="character" w:styleId="45">
    <w:name w:val="FollowedHyperlink"/>
    <w:basedOn w:val="43"/>
    <w:qFormat/>
    <w:uiPriority w:val="0"/>
    <w:rPr>
      <w:color w:val="800080"/>
      <w:u w:val="single"/>
    </w:rPr>
  </w:style>
  <w:style w:type="character" w:styleId="46">
    <w:name w:val="Hyperlink"/>
    <w:basedOn w:val="43"/>
    <w:qFormat/>
    <w:uiPriority w:val="99"/>
    <w:rPr>
      <w:color w:val="0000FF"/>
      <w:u w:val="single"/>
    </w:rPr>
  </w:style>
  <w:style w:type="character" w:customStyle="1" w:styleId="47">
    <w:name w:val="标题 1 Char"/>
    <w:link w:val="5"/>
    <w:qFormat/>
    <w:uiPriority w:val="0"/>
    <w:rPr>
      <w:rFonts w:ascii="Times New Roman" w:hAnsi="Times New Roman"/>
      <w:b/>
      <w:kern w:val="44"/>
      <w:sz w:val="44"/>
      <w:szCs w:val="20"/>
    </w:rPr>
  </w:style>
  <w:style w:type="character" w:customStyle="1" w:styleId="48">
    <w:name w:val="标题 2 Char"/>
    <w:link w:val="6"/>
    <w:qFormat/>
    <w:uiPriority w:val="0"/>
    <w:rPr>
      <w:rFonts w:ascii="Arial" w:hAnsi="Arial" w:eastAsia="黑体"/>
      <w:b/>
      <w:kern w:val="0"/>
      <w:sz w:val="32"/>
      <w:szCs w:val="20"/>
    </w:rPr>
  </w:style>
  <w:style w:type="character" w:customStyle="1" w:styleId="49">
    <w:name w:val="文档结构图 Char"/>
    <w:basedOn w:val="43"/>
    <w:link w:val="17"/>
    <w:qFormat/>
    <w:uiPriority w:val="0"/>
    <w:rPr>
      <w:rFonts w:ascii="宋体" w:hAnsi="Calibri"/>
      <w:kern w:val="2"/>
      <w:sz w:val="18"/>
      <w:szCs w:val="18"/>
    </w:rPr>
  </w:style>
  <w:style w:type="character" w:customStyle="1" w:styleId="50">
    <w:name w:val="批注框文本 Char"/>
    <w:basedOn w:val="43"/>
    <w:link w:val="28"/>
    <w:qFormat/>
    <w:uiPriority w:val="0"/>
    <w:rPr>
      <w:rFonts w:ascii="Calibri" w:hAnsi="Calibri"/>
      <w:kern w:val="2"/>
      <w:sz w:val="18"/>
      <w:szCs w:val="18"/>
    </w:rPr>
  </w:style>
  <w:style w:type="character" w:customStyle="1" w:styleId="51">
    <w:name w:val="标题 Char"/>
    <w:basedOn w:val="43"/>
    <w:link w:val="39"/>
    <w:qFormat/>
    <w:uiPriority w:val="0"/>
    <w:rPr>
      <w:rFonts w:asciiTheme="majorHAnsi" w:hAnsiTheme="majorHAnsi" w:cstheme="majorBidi"/>
      <w:b/>
      <w:bCs/>
      <w:kern w:val="2"/>
      <w:sz w:val="32"/>
      <w:szCs w:val="32"/>
    </w:rPr>
  </w:style>
  <w:style w:type="character" w:customStyle="1" w:styleId="52">
    <w:name w:val="标题 3 Char"/>
    <w:basedOn w:val="43"/>
    <w:link w:val="7"/>
    <w:qFormat/>
    <w:uiPriority w:val="0"/>
    <w:rPr>
      <w:rFonts w:ascii="宋体" w:eastAsia="楷体_GB2312"/>
      <w:b/>
      <w:kern w:val="2"/>
      <w:sz w:val="32"/>
    </w:rPr>
  </w:style>
  <w:style w:type="character" w:customStyle="1" w:styleId="53">
    <w:name w:val="标题 4 Char"/>
    <w:basedOn w:val="43"/>
    <w:link w:val="8"/>
    <w:qFormat/>
    <w:uiPriority w:val="0"/>
    <w:rPr>
      <w:rFonts w:ascii="宋体" w:hAnsi="Arial" w:eastAsia="楷体_GB2312"/>
      <w:b/>
      <w:kern w:val="2"/>
      <w:sz w:val="28"/>
    </w:rPr>
  </w:style>
  <w:style w:type="character" w:customStyle="1" w:styleId="54">
    <w:name w:val="标题 5 Char"/>
    <w:basedOn w:val="43"/>
    <w:link w:val="9"/>
    <w:qFormat/>
    <w:uiPriority w:val="0"/>
    <w:rPr>
      <w:rFonts w:ascii="宋体"/>
      <w:b/>
      <w:sz w:val="28"/>
    </w:rPr>
  </w:style>
  <w:style w:type="character" w:customStyle="1" w:styleId="55">
    <w:name w:val="标题 6 Char"/>
    <w:basedOn w:val="43"/>
    <w:link w:val="10"/>
    <w:qFormat/>
    <w:uiPriority w:val="0"/>
    <w:rPr>
      <w:rFonts w:ascii="Arial" w:hAnsi="Arial" w:eastAsia="黑体"/>
      <w:b/>
      <w:sz w:val="24"/>
    </w:rPr>
  </w:style>
  <w:style w:type="character" w:customStyle="1" w:styleId="56">
    <w:name w:val="标题 7 Char"/>
    <w:basedOn w:val="43"/>
    <w:link w:val="11"/>
    <w:qFormat/>
    <w:uiPriority w:val="0"/>
    <w:rPr>
      <w:rFonts w:ascii="宋体"/>
      <w:b/>
      <w:sz w:val="24"/>
    </w:rPr>
  </w:style>
  <w:style w:type="character" w:customStyle="1" w:styleId="57">
    <w:name w:val="标题 8 Char"/>
    <w:basedOn w:val="43"/>
    <w:link w:val="12"/>
    <w:qFormat/>
    <w:uiPriority w:val="0"/>
    <w:rPr>
      <w:rFonts w:ascii="Arial" w:hAnsi="Arial" w:eastAsia="黑体"/>
      <w:sz w:val="24"/>
    </w:rPr>
  </w:style>
  <w:style w:type="character" w:customStyle="1" w:styleId="58">
    <w:name w:val="标题 9 Char"/>
    <w:basedOn w:val="43"/>
    <w:link w:val="13"/>
    <w:qFormat/>
    <w:uiPriority w:val="0"/>
    <w:rPr>
      <w:rFonts w:ascii="Arial" w:hAnsi="Arial" w:eastAsia="黑体"/>
      <w:sz w:val="28"/>
    </w:rPr>
  </w:style>
  <w:style w:type="character" w:customStyle="1" w:styleId="59">
    <w:name w:val="样式11"/>
    <w:basedOn w:val="43"/>
    <w:qFormat/>
    <w:uiPriority w:val="0"/>
    <w:rPr>
      <w:rFonts w:hint="default" w:ascii="Times New Roman" w:hAnsi="Times New Roman" w:cs="Times New Roman"/>
    </w:rPr>
  </w:style>
  <w:style w:type="character" w:customStyle="1" w:styleId="60">
    <w:name w:val="正文首行缩进 Char"/>
    <w:basedOn w:val="43"/>
    <w:qFormat/>
    <w:uiPriority w:val="0"/>
    <w:rPr>
      <w:rFonts w:ascii="宋体" w:hAnsi="宋体" w:eastAsia="宋体"/>
      <w:kern w:val="20"/>
      <w:sz w:val="24"/>
      <w:szCs w:val="24"/>
      <w:lang w:val="en-US" w:eastAsia="zh-CN" w:bidi="ar-SA"/>
    </w:rPr>
  </w:style>
  <w:style w:type="character" w:customStyle="1" w:styleId="61">
    <w:name w:val="javascript"/>
    <w:basedOn w:val="43"/>
    <w:qFormat/>
    <w:uiPriority w:val="0"/>
  </w:style>
  <w:style w:type="character" w:customStyle="1" w:styleId="62">
    <w:name w:val="纯文本 Char"/>
    <w:basedOn w:val="43"/>
    <w:link w:val="24"/>
    <w:qFormat/>
    <w:uiPriority w:val="0"/>
    <w:rPr>
      <w:rFonts w:ascii="宋体" w:hAnsi="Courier New"/>
      <w:kern w:val="2"/>
      <w:sz w:val="21"/>
    </w:rPr>
  </w:style>
  <w:style w:type="character" w:customStyle="1" w:styleId="63">
    <w:name w:val="批注文字 Char"/>
    <w:basedOn w:val="43"/>
    <w:link w:val="18"/>
    <w:qFormat/>
    <w:uiPriority w:val="0"/>
    <w:rPr>
      <w:kern w:val="2"/>
      <w:sz w:val="21"/>
    </w:rPr>
  </w:style>
  <w:style w:type="character" w:customStyle="1" w:styleId="64">
    <w:name w:val="日期 Char"/>
    <w:basedOn w:val="43"/>
    <w:link w:val="26"/>
    <w:qFormat/>
    <w:uiPriority w:val="0"/>
    <w:rPr>
      <w:rFonts w:ascii="宋体" w:eastAsia="楷体_GB2312"/>
      <w:kern w:val="2"/>
      <w:sz w:val="28"/>
    </w:rPr>
  </w:style>
  <w:style w:type="character" w:customStyle="1" w:styleId="65">
    <w:name w:val="注释标题 Char"/>
    <w:basedOn w:val="43"/>
    <w:link w:val="15"/>
    <w:qFormat/>
    <w:uiPriority w:val="0"/>
    <w:rPr>
      <w:rFonts w:eastAsia="楷体_GB2312"/>
      <w:kern w:val="2"/>
      <w:sz w:val="28"/>
    </w:rPr>
  </w:style>
  <w:style w:type="character" w:customStyle="1" w:styleId="66">
    <w:name w:val="正文文本 Char"/>
    <w:basedOn w:val="43"/>
    <w:link w:val="20"/>
    <w:qFormat/>
    <w:uiPriority w:val="0"/>
    <w:rPr>
      <w:rFonts w:ascii="Calibri" w:hAnsi="Calibri"/>
      <w:kern w:val="2"/>
      <w:sz w:val="21"/>
      <w:szCs w:val="24"/>
    </w:rPr>
  </w:style>
  <w:style w:type="character" w:customStyle="1" w:styleId="67">
    <w:name w:val="正文首行缩进 Char1"/>
    <w:basedOn w:val="66"/>
    <w:link w:val="40"/>
    <w:qFormat/>
    <w:uiPriority w:val="0"/>
    <w:rPr>
      <w:sz w:val="28"/>
    </w:rPr>
  </w:style>
  <w:style w:type="character" w:customStyle="1" w:styleId="68">
    <w:name w:val="正文文本 3 Char"/>
    <w:basedOn w:val="43"/>
    <w:link w:val="19"/>
    <w:qFormat/>
    <w:uiPriority w:val="0"/>
    <w:rPr>
      <w:rFonts w:ascii="楷体_GB2312" w:eastAsia="楷体_GB2312"/>
      <w:kern w:val="2"/>
      <w:sz w:val="28"/>
    </w:rPr>
  </w:style>
  <w:style w:type="character" w:customStyle="1" w:styleId="69">
    <w:name w:val="正文文本缩进 2 Char"/>
    <w:basedOn w:val="43"/>
    <w:link w:val="27"/>
    <w:qFormat/>
    <w:uiPriority w:val="0"/>
    <w:rPr>
      <w:rFonts w:ascii="楷体_GB2312" w:eastAsia="楷体_GB2312"/>
      <w:kern w:val="2"/>
      <w:sz w:val="28"/>
    </w:rPr>
  </w:style>
  <w:style w:type="character" w:customStyle="1" w:styleId="70">
    <w:name w:val="正文文本 2 Char"/>
    <w:basedOn w:val="43"/>
    <w:link w:val="37"/>
    <w:qFormat/>
    <w:uiPriority w:val="0"/>
    <w:rPr>
      <w:rFonts w:eastAsia="楷体_GB2312"/>
      <w:b/>
      <w:kern w:val="2"/>
      <w:sz w:val="24"/>
    </w:rPr>
  </w:style>
  <w:style w:type="character" w:customStyle="1" w:styleId="71">
    <w:name w:val="正文文本缩进 3 Char"/>
    <w:basedOn w:val="43"/>
    <w:link w:val="34"/>
    <w:qFormat/>
    <w:uiPriority w:val="0"/>
    <w:rPr>
      <w:rFonts w:eastAsia="楷体_GB2312"/>
      <w:kern w:val="2"/>
      <w:sz w:val="28"/>
    </w:rPr>
  </w:style>
  <w:style w:type="paragraph" w:customStyle="1" w:styleId="72">
    <w:name w:val="1"/>
    <w:basedOn w:val="1"/>
    <w:next w:val="1"/>
    <w:qFormat/>
    <w:uiPriority w:val="0"/>
    <w:pPr>
      <w:jc w:val="center"/>
    </w:pPr>
    <w:rPr>
      <w:rFonts w:ascii="Times New Roman" w:hAnsi="Times New Roman"/>
      <w:sz w:val="18"/>
      <w:szCs w:val="20"/>
    </w:rPr>
  </w:style>
  <w:style w:type="paragraph" w:customStyle="1" w:styleId="73">
    <w:name w:val="Char"/>
    <w:basedOn w:val="1"/>
    <w:qFormat/>
    <w:uiPriority w:val="0"/>
    <w:rPr>
      <w:rFonts w:ascii="Tahoma" w:hAnsi="Tahoma"/>
      <w:sz w:val="24"/>
      <w:szCs w:val="20"/>
    </w:rPr>
  </w:style>
  <w:style w:type="paragraph" w:customStyle="1" w:styleId="7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Arial Unicode MS"/>
      <w:kern w:val="0"/>
      <w:sz w:val="20"/>
      <w:szCs w:val="20"/>
    </w:rPr>
  </w:style>
  <w:style w:type="paragraph" w:customStyle="1" w:styleId="75">
    <w:name w:val="Content"/>
    <w:basedOn w:val="1"/>
    <w:qFormat/>
    <w:uiPriority w:val="0"/>
    <w:pPr>
      <w:spacing w:line="360" w:lineRule="auto"/>
      <w:ind w:firstLine="480"/>
    </w:pPr>
    <w:rPr>
      <w:rFonts w:ascii="宋体" w:hAnsi="宋体"/>
      <w:b/>
      <w:bCs/>
      <w:sz w:val="24"/>
      <w:szCs w:val="20"/>
    </w:rPr>
  </w:style>
  <w:style w:type="paragraph" w:customStyle="1" w:styleId="76">
    <w:name w:val="地址内"/>
    <w:basedOn w:val="1"/>
    <w:qFormat/>
    <w:uiPriority w:val="0"/>
    <w:rPr>
      <w:rFonts w:ascii="Times New Roman" w:hAnsi="Times New Roman" w:eastAsia="楷体_GB2312"/>
      <w:sz w:val="28"/>
      <w:szCs w:val="20"/>
    </w:rPr>
  </w:style>
  <w:style w:type="paragraph" w:customStyle="1" w:styleId="77">
    <w:name w:val="xl32"/>
    <w:basedOn w:val="1"/>
    <w:qFormat/>
    <w:uiPriority w:val="0"/>
    <w:pPr>
      <w:widowControl/>
      <w:pBdr>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78">
    <w:name w:val="方案正文"/>
    <w:basedOn w:val="1"/>
    <w:qFormat/>
    <w:uiPriority w:val="0"/>
    <w:pPr>
      <w:ind w:firstLine="200" w:firstLineChars="200"/>
    </w:pPr>
    <w:rPr>
      <w:rFonts w:ascii="Times New Roman" w:hAnsi="Times New Roman"/>
      <w:sz w:val="28"/>
      <w:szCs w:val="20"/>
    </w:rPr>
  </w:style>
  <w:style w:type="paragraph" w:customStyle="1" w:styleId="79">
    <w:name w:val="样式1"/>
    <w:basedOn w:val="1"/>
    <w:qFormat/>
    <w:uiPriority w:val="0"/>
    <w:pPr>
      <w:widowControl/>
      <w:spacing w:before="100" w:beforeAutospacing="1" w:after="100" w:afterAutospacing="1"/>
      <w:jc w:val="left"/>
    </w:pPr>
    <w:rPr>
      <w:rFonts w:ascii="Times New Roman" w:hAnsi="Times New Roman"/>
      <w:kern w:val="0"/>
      <w:sz w:val="24"/>
    </w:rPr>
  </w:style>
  <w:style w:type="paragraph" w:customStyle="1" w:styleId="80">
    <w:name w:val="Char1"/>
    <w:basedOn w:val="1"/>
    <w:qFormat/>
    <w:uiPriority w:val="0"/>
    <w:rPr>
      <w:rFonts w:ascii="Tahoma" w:hAnsi="Tahoma"/>
      <w:sz w:val="24"/>
      <w:szCs w:val="20"/>
    </w:rPr>
  </w:style>
  <w:style w:type="paragraph" w:customStyle="1" w:styleId="81">
    <w:name w:val="正文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82">
    <w:name w:val="Table Paragraph"/>
    <w:basedOn w:val="1"/>
    <w:qFormat/>
    <w:uiPriority w:val="1"/>
    <w:rPr>
      <w:rFonts w:ascii="宋体" w:hAnsi="宋体" w:eastAsia="宋体" w:cs="宋体"/>
      <w:lang w:val="zh-CN" w:eastAsia="zh-CN" w:bidi="zh-CN"/>
    </w:rPr>
  </w:style>
  <w:style w:type="paragraph" w:styleId="83">
    <w:name w:val="List Paragraph"/>
    <w:basedOn w:val="1"/>
    <w:qFormat/>
    <w:uiPriority w:val="1"/>
    <w:pPr>
      <w:ind w:left="802" w:hanging="421"/>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83BF33-EA46-4C79-BC85-0C25F1F66777}">
  <ds:schemaRefs/>
</ds:datastoreItem>
</file>

<file path=docProps/app.xml><?xml version="1.0" encoding="utf-8"?>
<Properties xmlns="http://schemas.openxmlformats.org/officeDocument/2006/extended-properties" xmlns:vt="http://schemas.openxmlformats.org/officeDocument/2006/docPropsVTypes">
  <Template>Normal.dotm</Template>
  <Pages>98</Pages>
  <Words>19644</Words>
  <Characters>22514</Characters>
  <Lines>361</Lines>
  <Paragraphs>101</Paragraphs>
  <TotalTime>0</TotalTime>
  <ScaleCrop>false</ScaleCrop>
  <LinksUpToDate>false</LinksUpToDate>
  <CharactersWithSpaces>22514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2019-05-06T00:59:00Z</dcterms:created>
  <dc:creator>Administrator</dc:creator>
  <cp:lastModifiedBy>风雨</cp:lastModifiedBy>
  <cp:lastPrinted>2020-05-08T08:09:00Z</cp:lastPrinted>
  <dcterms:modified xsi:type="dcterms:W3CDTF">2026-07-20T13:48:21Z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2E2DE1AB664743DC8FB9149AFC03AE8F</vt:lpwstr>
  </property>
  <property fmtid="{D5CDD505-2E9C-101B-9397-08002B2CF9AE}" pid="4" name="KSOTemplateDocerSaveRecord">
    <vt:lpwstr>eyJoZGlkIjoiYjFkMDMyNTY2M2VlN2E4ZjQ5N2M3YjliNjU4YTcxZTEiLCJ1c2VySWQiOiI2Mzc0NTkzNzQifQ==</vt:lpwstr>
  </property>
</Properties>
</file>